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E48A1" w14:textId="77777777" w:rsidR="00AD27D6" w:rsidRPr="005B1F16" w:rsidRDefault="00AD27D6" w:rsidP="00AD27D6">
      <w:pPr>
        <w:pStyle w:val="a3"/>
        <w:spacing w:line="276" w:lineRule="auto"/>
        <w:contextualSpacing/>
        <w:jc w:val="both"/>
        <w:rPr>
          <w:rFonts w:ascii="Verdana" w:hAnsi="Verdana"/>
          <w:sz w:val="20"/>
          <w:szCs w:val="20"/>
        </w:rPr>
      </w:pPr>
      <w:r>
        <w:rPr>
          <w:rFonts w:ascii="Verdana" w:hAnsi="Verdana"/>
          <w:noProof/>
          <w:sz w:val="20"/>
          <w:szCs w:val="20"/>
          <w:lang w:eastAsia="ru-RU"/>
        </w:rPr>
        <w:drawing>
          <wp:anchor distT="0" distB="0" distL="114300" distR="114300" simplePos="0" relativeHeight="251659264" behindDoc="0" locked="0" layoutInCell="1" allowOverlap="1" wp14:anchorId="082513C3" wp14:editId="41E3A80E">
            <wp:simplePos x="0" y="0"/>
            <wp:positionH relativeFrom="column">
              <wp:posOffset>-5715</wp:posOffset>
            </wp:positionH>
            <wp:positionV relativeFrom="paragraph">
              <wp:posOffset>1905</wp:posOffset>
            </wp:positionV>
            <wp:extent cx="2019935" cy="2211705"/>
            <wp:effectExtent l="0" t="0" r="0" b="0"/>
            <wp:wrapSquare wrapText="bothSides"/>
            <wp:docPr id="2" name="Рисунок 2" descr="C:\Users\ENOT\AppData\Local\Microsoft\Windows\INetCache\Content.Word\3219b4b72fca4facac755a3eea453b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NOT\AppData\Local\Microsoft\Windows\INetCache\Content.Word\3219b4b72fca4facac755a3eea453bf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935" cy="2211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1F16">
        <w:rPr>
          <w:rFonts w:ascii="Verdana" w:hAnsi="Verdana"/>
          <w:b/>
          <w:bCs/>
          <w:sz w:val="20"/>
          <w:szCs w:val="20"/>
        </w:rPr>
        <w:t>Станция раскатки крутого теста с п</w:t>
      </w:r>
      <w:r>
        <w:rPr>
          <w:rFonts w:ascii="Verdana" w:hAnsi="Verdana"/>
          <w:b/>
          <w:bCs/>
          <w:sz w:val="20"/>
          <w:szCs w:val="20"/>
        </w:rPr>
        <w:t>родольно-поперечной резкой ЛР</w:t>
      </w:r>
      <w:r w:rsidR="00F97EC2">
        <w:rPr>
          <w:rFonts w:ascii="Verdana" w:hAnsi="Verdana"/>
          <w:b/>
          <w:bCs/>
          <w:sz w:val="20"/>
          <w:szCs w:val="20"/>
        </w:rPr>
        <w:t xml:space="preserve"> </w:t>
      </w:r>
      <w:r w:rsidRPr="005B1F16">
        <w:rPr>
          <w:rFonts w:ascii="Verdana" w:hAnsi="Verdana"/>
          <w:bCs/>
          <w:sz w:val="20"/>
          <w:szCs w:val="20"/>
        </w:rPr>
        <w:t>п</w:t>
      </w:r>
      <w:r w:rsidRPr="005B1F16">
        <w:rPr>
          <w:rStyle w:val="a9"/>
          <w:rFonts w:ascii="Verdana" w:hAnsi="Verdana"/>
          <w:b w:val="0"/>
          <w:sz w:val="20"/>
          <w:szCs w:val="20"/>
        </w:rPr>
        <w:t xml:space="preserve">редназначена для раскатки </w:t>
      </w:r>
      <w:r w:rsidRPr="005B1F16">
        <w:rPr>
          <w:rFonts w:ascii="Verdana" w:hAnsi="Verdana"/>
          <w:bCs/>
          <w:sz w:val="20"/>
          <w:szCs w:val="20"/>
        </w:rPr>
        <w:t>теста заданной толщины с возможной регулировкой толщины, резки теста в продольном и поперечном направлениях</w:t>
      </w:r>
      <w:r w:rsidRPr="005B1F16">
        <w:rPr>
          <w:rStyle w:val="a9"/>
          <w:rFonts w:ascii="Verdana" w:hAnsi="Verdana"/>
          <w:b w:val="0"/>
          <w:sz w:val="20"/>
          <w:szCs w:val="20"/>
        </w:rPr>
        <w:t xml:space="preserve"> и автоматической подачи в тоннельную печь при производстве хлебцев, галет, лаваша и т.д.</w:t>
      </w:r>
    </w:p>
    <w:p w14:paraId="3954FA77" w14:textId="77777777" w:rsidR="00AD27D6" w:rsidRPr="005B1F16" w:rsidRDefault="00AD27D6" w:rsidP="00AD27D6">
      <w:pPr>
        <w:spacing w:after="0"/>
        <w:contextualSpacing/>
        <w:jc w:val="both"/>
        <w:rPr>
          <w:rFonts w:ascii="Verdana" w:hAnsi="Verdana"/>
          <w:sz w:val="20"/>
          <w:szCs w:val="20"/>
        </w:rPr>
      </w:pPr>
      <w:r w:rsidRPr="005B1F16">
        <w:rPr>
          <w:rFonts w:ascii="Verdana" w:hAnsi="Verdana"/>
          <w:b/>
          <w:sz w:val="20"/>
          <w:szCs w:val="20"/>
        </w:rPr>
        <w:t>Принцип работы</w:t>
      </w:r>
      <w:r w:rsidRPr="005B1F16">
        <w:rPr>
          <w:rFonts w:ascii="Verdana" w:hAnsi="Verdana"/>
          <w:sz w:val="20"/>
          <w:szCs w:val="20"/>
        </w:rPr>
        <w:t xml:space="preserve">:  </w:t>
      </w:r>
    </w:p>
    <w:p w14:paraId="0C1986FE" w14:textId="77777777" w:rsidR="00AD27D6" w:rsidRDefault="00AD27D6" w:rsidP="00AD27D6">
      <w:pPr>
        <w:spacing w:after="0"/>
        <w:contextualSpacing/>
        <w:jc w:val="both"/>
        <w:rPr>
          <w:rFonts w:ascii="Verdana" w:hAnsi="Verdana"/>
          <w:sz w:val="20"/>
          <w:szCs w:val="20"/>
        </w:rPr>
      </w:pPr>
      <w:r w:rsidRPr="007B40CB">
        <w:rPr>
          <w:rFonts w:ascii="Verdana" w:hAnsi="Verdana"/>
          <w:sz w:val="20"/>
          <w:szCs w:val="20"/>
        </w:rPr>
        <w:t>Загрузка теста</w:t>
      </w:r>
      <w:r>
        <w:rPr>
          <w:rFonts w:ascii="Verdana" w:hAnsi="Verdana"/>
          <w:sz w:val="20"/>
          <w:szCs w:val="20"/>
        </w:rPr>
        <w:t xml:space="preserve"> </w:t>
      </w:r>
      <w:r w:rsidRPr="007B40CB">
        <w:rPr>
          <w:rFonts w:ascii="Verdana" w:hAnsi="Verdana"/>
          <w:sz w:val="20"/>
          <w:szCs w:val="20"/>
        </w:rPr>
        <w:t>вручную в бункер станции предварительной раскатки. Оператор обеспечивает постоянное наличие теста в бункере. Загруженное в бункер тесто выдавливается с помощью трёх валковой станции через щелевую матрицу. Далее пласт теста поступает на станцию окончательной раскатки, где раскатывается до необходимой толщины и по приемному конвейеру направляется к механизму игольчатого валика для снятия внутреннего напряжения. После этого проходит механизм дискового делителя, где происходит формирование ровного пласта теста необходимой ширины путем отрезания неровных краев. Эти отходы поступают на конвейер возврата отходов, откуда они направляются обратно в бункер. В свою очередь ровный пласт проходит станцию посыпки, где он посыпается тестовой крошкой, либо кунжутом, следом проходит через механизм прикаточного валика, который вдавливает крошку или кунжут в тестовый пласт. После этого пласт с крошкой (кунжутом) поступает на механизм дискового делителя, на выходе которого формируются заготовки, в виде полос. Далее эти полосы проходят механизм поперечного делителя (принцип гильотины), где нож отрезает их по длине, т.е. на выходе получаются прямоугольные заготовки, поступающие по конвейеру на сетчатый под печи.</w:t>
      </w:r>
    </w:p>
    <w:p w14:paraId="4A5C76FE" w14:textId="77777777" w:rsidR="00F81558" w:rsidRPr="00E671C6" w:rsidRDefault="00F81558" w:rsidP="00F81558">
      <w:pPr>
        <w:spacing w:after="0"/>
        <w:contextualSpacing/>
        <w:jc w:val="both"/>
        <w:rPr>
          <w:rStyle w:val="apple-style-span"/>
          <w:rFonts w:ascii="Verdana" w:hAnsi="Verdana"/>
          <w:sz w:val="20"/>
          <w:szCs w:val="20"/>
          <w:shd w:val="clear" w:color="auto" w:fill="FFFFFF"/>
        </w:rPr>
      </w:pPr>
    </w:p>
    <w:tbl>
      <w:tblPr>
        <w:tblW w:w="9923" w:type="dxa"/>
        <w:tblInd w:w="15" w:type="dxa"/>
        <w:tblCellMar>
          <w:left w:w="0" w:type="dxa"/>
          <w:right w:w="0" w:type="dxa"/>
        </w:tblCellMar>
        <w:tblLook w:val="0000" w:firstRow="0" w:lastRow="0" w:firstColumn="0" w:lastColumn="0" w:noHBand="0" w:noVBand="0"/>
      </w:tblPr>
      <w:tblGrid>
        <w:gridCol w:w="7380"/>
        <w:gridCol w:w="2543"/>
      </w:tblGrid>
      <w:tr w:rsidR="00AD27D6" w:rsidRPr="004611BB" w14:paraId="2AF7628C" w14:textId="77777777" w:rsidTr="00AD27D6">
        <w:tc>
          <w:tcPr>
            <w:tcW w:w="7380" w:type="dxa"/>
            <w:shd w:val="pct10" w:color="auto" w:fill="auto"/>
            <w:tcMar>
              <w:top w:w="15" w:type="dxa"/>
              <w:left w:w="15" w:type="dxa"/>
              <w:bottom w:w="15" w:type="dxa"/>
              <w:right w:w="15" w:type="dxa"/>
            </w:tcMar>
            <w:vAlign w:val="center"/>
          </w:tcPr>
          <w:p w14:paraId="584DDB5E" w14:textId="77777777" w:rsidR="00AD27D6" w:rsidRPr="005B1F16" w:rsidRDefault="00AD27D6" w:rsidP="00AD27D6">
            <w:pPr>
              <w:spacing w:after="0"/>
              <w:contextualSpacing/>
              <w:jc w:val="both"/>
              <w:rPr>
                <w:rFonts w:ascii="Verdana" w:hAnsi="Verdana"/>
                <w:sz w:val="20"/>
                <w:szCs w:val="20"/>
              </w:rPr>
            </w:pPr>
            <w:r w:rsidRPr="005B1F16">
              <w:rPr>
                <w:rStyle w:val="a9"/>
                <w:rFonts w:ascii="Verdana" w:hAnsi="Verdana"/>
                <w:bCs w:val="0"/>
                <w:sz w:val="20"/>
                <w:szCs w:val="20"/>
              </w:rPr>
              <w:t>Технические характеристики</w:t>
            </w:r>
            <w:r w:rsidRPr="005B1F16">
              <w:rPr>
                <w:rStyle w:val="a9"/>
                <w:rFonts w:ascii="Verdana" w:hAnsi="Verdana"/>
                <w:sz w:val="20"/>
                <w:szCs w:val="20"/>
              </w:rPr>
              <w:t xml:space="preserve"> </w:t>
            </w:r>
          </w:p>
        </w:tc>
        <w:tc>
          <w:tcPr>
            <w:tcW w:w="2543" w:type="dxa"/>
            <w:shd w:val="pct10" w:color="auto" w:fill="auto"/>
          </w:tcPr>
          <w:p w14:paraId="3DE590F8" w14:textId="77777777" w:rsidR="00AD27D6" w:rsidRPr="005B1F16" w:rsidRDefault="00AD27D6" w:rsidP="00AD27D6">
            <w:pPr>
              <w:spacing w:after="0"/>
              <w:ind w:left="85"/>
              <w:contextualSpacing/>
              <w:jc w:val="center"/>
              <w:rPr>
                <w:rFonts w:ascii="Verdana" w:hAnsi="Verdana"/>
                <w:sz w:val="20"/>
                <w:szCs w:val="20"/>
              </w:rPr>
            </w:pPr>
            <w:r>
              <w:rPr>
                <w:rFonts w:ascii="Verdana" w:hAnsi="Verdana"/>
                <w:b/>
                <w:bCs/>
                <w:sz w:val="20"/>
                <w:szCs w:val="20"/>
              </w:rPr>
              <w:t>ЛР</w:t>
            </w:r>
          </w:p>
        </w:tc>
      </w:tr>
      <w:tr w:rsidR="00AD27D6" w:rsidRPr="004611BB" w14:paraId="4BB2AECF" w14:textId="77777777" w:rsidTr="00AD27D6">
        <w:tc>
          <w:tcPr>
            <w:tcW w:w="7380" w:type="dxa"/>
            <w:shd w:val="clear" w:color="auto" w:fill="auto"/>
            <w:tcMar>
              <w:top w:w="15" w:type="dxa"/>
              <w:left w:w="15" w:type="dxa"/>
              <w:bottom w:w="15" w:type="dxa"/>
              <w:right w:w="15" w:type="dxa"/>
            </w:tcMar>
            <w:vAlign w:val="center"/>
          </w:tcPr>
          <w:p w14:paraId="6F8C5046" w14:textId="77777777" w:rsidR="00AD27D6" w:rsidRPr="005B1F16" w:rsidRDefault="00AD27D6" w:rsidP="00AD27D6">
            <w:pPr>
              <w:spacing w:after="0"/>
              <w:contextualSpacing/>
              <w:jc w:val="both"/>
              <w:rPr>
                <w:rFonts w:ascii="Verdana" w:hAnsi="Verdana"/>
                <w:sz w:val="20"/>
                <w:szCs w:val="20"/>
              </w:rPr>
            </w:pPr>
            <w:r w:rsidRPr="005B1F16">
              <w:rPr>
                <w:rFonts w:ascii="Verdana" w:hAnsi="Verdana"/>
                <w:sz w:val="20"/>
                <w:szCs w:val="20"/>
              </w:rPr>
              <w:t>Производительность, кг/час, не более</w:t>
            </w:r>
          </w:p>
        </w:tc>
        <w:tc>
          <w:tcPr>
            <w:tcW w:w="2543" w:type="dxa"/>
            <w:shd w:val="clear" w:color="auto" w:fill="auto"/>
          </w:tcPr>
          <w:p w14:paraId="74F08F34" w14:textId="77777777" w:rsidR="00AD27D6" w:rsidRPr="005B1F16" w:rsidRDefault="00AD27D6" w:rsidP="00AD27D6">
            <w:pPr>
              <w:spacing w:after="0"/>
              <w:ind w:left="85"/>
              <w:contextualSpacing/>
              <w:jc w:val="center"/>
              <w:rPr>
                <w:rFonts w:ascii="Verdana" w:hAnsi="Verdana"/>
                <w:sz w:val="20"/>
                <w:szCs w:val="20"/>
              </w:rPr>
            </w:pPr>
            <w:r>
              <w:rPr>
                <w:rFonts w:ascii="Verdana" w:hAnsi="Verdana"/>
                <w:sz w:val="20"/>
                <w:szCs w:val="20"/>
              </w:rPr>
              <w:t>7</w:t>
            </w:r>
            <w:r w:rsidRPr="005B1F16">
              <w:rPr>
                <w:rFonts w:ascii="Verdana" w:hAnsi="Verdana"/>
                <w:sz w:val="20"/>
                <w:szCs w:val="20"/>
              </w:rPr>
              <w:t>0</w:t>
            </w:r>
          </w:p>
        </w:tc>
      </w:tr>
      <w:tr w:rsidR="00AD27D6" w:rsidRPr="004611BB" w14:paraId="106C3299" w14:textId="77777777" w:rsidTr="00AD27D6">
        <w:tc>
          <w:tcPr>
            <w:tcW w:w="7380" w:type="dxa"/>
            <w:shd w:val="pct10" w:color="auto" w:fill="auto"/>
            <w:tcMar>
              <w:top w:w="15" w:type="dxa"/>
              <w:left w:w="15" w:type="dxa"/>
              <w:bottom w:w="15" w:type="dxa"/>
              <w:right w:w="15" w:type="dxa"/>
            </w:tcMar>
            <w:vAlign w:val="center"/>
          </w:tcPr>
          <w:p w14:paraId="20E90ADA" w14:textId="77777777" w:rsidR="00AD27D6" w:rsidRPr="005B1F16" w:rsidRDefault="00AD27D6" w:rsidP="00AD27D6">
            <w:pPr>
              <w:spacing w:after="0"/>
              <w:contextualSpacing/>
              <w:jc w:val="both"/>
              <w:rPr>
                <w:rFonts w:ascii="Verdana" w:hAnsi="Verdana"/>
                <w:sz w:val="20"/>
                <w:szCs w:val="20"/>
              </w:rPr>
            </w:pPr>
            <w:r w:rsidRPr="005B1F16">
              <w:rPr>
                <w:rFonts w:ascii="Verdana" w:hAnsi="Verdana"/>
                <w:sz w:val="20"/>
                <w:szCs w:val="20"/>
              </w:rPr>
              <w:t>Толщина раскатываемого теста, мм</w:t>
            </w:r>
          </w:p>
        </w:tc>
        <w:tc>
          <w:tcPr>
            <w:tcW w:w="2543" w:type="dxa"/>
            <w:shd w:val="pct10" w:color="auto" w:fill="auto"/>
          </w:tcPr>
          <w:p w14:paraId="275203E5" w14:textId="77777777" w:rsidR="00AD27D6" w:rsidRPr="005B1F16" w:rsidRDefault="00AD27D6" w:rsidP="00AD27D6">
            <w:pPr>
              <w:spacing w:after="0"/>
              <w:ind w:left="85"/>
              <w:contextualSpacing/>
              <w:jc w:val="center"/>
              <w:rPr>
                <w:rFonts w:ascii="Verdana" w:hAnsi="Verdana"/>
                <w:sz w:val="20"/>
                <w:szCs w:val="20"/>
              </w:rPr>
            </w:pPr>
            <w:r>
              <w:rPr>
                <w:rFonts w:ascii="Verdana" w:hAnsi="Verdana"/>
                <w:sz w:val="20"/>
                <w:szCs w:val="20"/>
              </w:rPr>
              <w:t>1,5-</w:t>
            </w:r>
            <w:r w:rsidRPr="005B1F16">
              <w:rPr>
                <w:rFonts w:ascii="Verdana" w:hAnsi="Verdana"/>
                <w:sz w:val="20"/>
                <w:szCs w:val="20"/>
              </w:rPr>
              <w:t>20</w:t>
            </w:r>
          </w:p>
        </w:tc>
      </w:tr>
      <w:tr w:rsidR="00AD27D6" w:rsidRPr="004611BB" w14:paraId="61103BFC" w14:textId="77777777" w:rsidTr="00AD27D6">
        <w:tc>
          <w:tcPr>
            <w:tcW w:w="7380" w:type="dxa"/>
            <w:shd w:val="clear" w:color="auto" w:fill="auto"/>
            <w:tcMar>
              <w:top w:w="15" w:type="dxa"/>
              <w:left w:w="15" w:type="dxa"/>
              <w:bottom w:w="15" w:type="dxa"/>
              <w:right w:w="15" w:type="dxa"/>
            </w:tcMar>
            <w:vAlign w:val="center"/>
          </w:tcPr>
          <w:p w14:paraId="21DDD939" w14:textId="77777777" w:rsidR="00AD27D6" w:rsidRPr="005B1F16" w:rsidRDefault="00AD27D6" w:rsidP="00AD27D6">
            <w:pPr>
              <w:spacing w:after="0"/>
              <w:contextualSpacing/>
              <w:jc w:val="both"/>
              <w:rPr>
                <w:rFonts w:ascii="Verdana" w:hAnsi="Verdana"/>
                <w:sz w:val="20"/>
                <w:szCs w:val="20"/>
              </w:rPr>
            </w:pPr>
            <w:r w:rsidRPr="005B1F16">
              <w:rPr>
                <w:rFonts w:ascii="Verdana" w:hAnsi="Verdana"/>
                <w:sz w:val="20"/>
                <w:szCs w:val="20"/>
              </w:rPr>
              <w:t>Максимальная ширина полосы раскатываемого теста, мм</w:t>
            </w:r>
          </w:p>
        </w:tc>
        <w:tc>
          <w:tcPr>
            <w:tcW w:w="2543" w:type="dxa"/>
            <w:shd w:val="clear" w:color="auto" w:fill="auto"/>
          </w:tcPr>
          <w:p w14:paraId="56E317AD" w14:textId="77777777" w:rsidR="00AD27D6" w:rsidRPr="005B1F16" w:rsidRDefault="00AD27D6" w:rsidP="00AD27D6">
            <w:pPr>
              <w:spacing w:after="0"/>
              <w:ind w:left="85"/>
              <w:contextualSpacing/>
              <w:jc w:val="center"/>
              <w:rPr>
                <w:rFonts w:ascii="Verdana" w:hAnsi="Verdana"/>
                <w:sz w:val="20"/>
                <w:szCs w:val="20"/>
              </w:rPr>
            </w:pPr>
            <w:r>
              <w:rPr>
                <w:rFonts w:ascii="Verdana" w:hAnsi="Verdana"/>
                <w:sz w:val="20"/>
                <w:szCs w:val="20"/>
              </w:rPr>
              <w:t>5</w:t>
            </w:r>
            <w:r w:rsidRPr="005B1F16">
              <w:rPr>
                <w:rFonts w:ascii="Verdana" w:hAnsi="Verdana"/>
                <w:sz w:val="20"/>
                <w:szCs w:val="20"/>
              </w:rPr>
              <w:t>00</w:t>
            </w:r>
          </w:p>
        </w:tc>
      </w:tr>
      <w:tr w:rsidR="00AD27D6" w:rsidRPr="004611BB" w14:paraId="5F815B35" w14:textId="77777777" w:rsidTr="00AD27D6">
        <w:tc>
          <w:tcPr>
            <w:tcW w:w="7380" w:type="dxa"/>
            <w:shd w:val="pct10" w:color="auto" w:fill="auto"/>
            <w:tcMar>
              <w:top w:w="15" w:type="dxa"/>
              <w:left w:w="15" w:type="dxa"/>
              <w:bottom w:w="15" w:type="dxa"/>
              <w:right w:w="15" w:type="dxa"/>
            </w:tcMar>
            <w:vAlign w:val="center"/>
          </w:tcPr>
          <w:p w14:paraId="46DA2137" w14:textId="77777777" w:rsidR="00AD27D6" w:rsidRPr="005B1F16" w:rsidRDefault="00AD27D6" w:rsidP="00AD27D6">
            <w:pPr>
              <w:spacing w:after="0"/>
              <w:contextualSpacing/>
              <w:jc w:val="both"/>
              <w:rPr>
                <w:rFonts w:ascii="Verdana" w:hAnsi="Verdana"/>
                <w:sz w:val="20"/>
                <w:szCs w:val="20"/>
              </w:rPr>
            </w:pPr>
            <w:r w:rsidRPr="005B1F16">
              <w:rPr>
                <w:rFonts w:ascii="Verdana" w:hAnsi="Verdana"/>
                <w:sz w:val="20"/>
                <w:szCs w:val="20"/>
              </w:rPr>
              <w:t>Количество валов из нержавеющей стали, шт.</w:t>
            </w:r>
          </w:p>
        </w:tc>
        <w:tc>
          <w:tcPr>
            <w:tcW w:w="2543" w:type="dxa"/>
            <w:shd w:val="pct10" w:color="auto" w:fill="auto"/>
          </w:tcPr>
          <w:p w14:paraId="39391FAF" w14:textId="77777777" w:rsidR="00AD27D6" w:rsidRPr="005B1F16" w:rsidRDefault="00AD27D6" w:rsidP="00AD27D6">
            <w:pPr>
              <w:spacing w:after="0"/>
              <w:ind w:left="85"/>
              <w:contextualSpacing/>
              <w:jc w:val="center"/>
              <w:rPr>
                <w:rFonts w:ascii="Verdana" w:hAnsi="Verdana"/>
                <w:sz w:val="20"/>
                <w:szCs w:val="20"/>
              </w:rPr>
            </w:pPr>
            <w:r>
              <w:rPr>
                <w:rFonts w:ascii="Verdana" w:hAnsi="Verdana"/>
                <w:sz w:val="20"/>
                <w:szCs w:val="20"/>
              </w:rPr>
              <w:t>6</w:t>
            </w:r>
          </w:p>
        </w:tc>
      </w:tr>
      <w:tr w:rsidR="00AD27D6" w:rsidRPr="004611BB" w14:paraId="43A8C8A6" w14:textId="77777777" w:rsidTr="00AD27D6">
        <w:tc>
          <w:tcPr>
            <w:tcW w:w="7380" w:type="dxa"/>
            <w:shd w:val="clear" w:color="auto" w:fill="auto"/>
            <w:tcMar>
              <w:top w:w="15" w:type="dxa"/>
              <w:left w:w="15" w:type="dxa"/>
              <w:bottom w:w="15" w:type="dxa"/>
              <w:right w:w="15" w:type="dxa"/>
            </w:tcMar>
            <w:vAlign w:val="center"/>
          </w:tcPr>
          <w:p w14:paraId="0094E9E8" w14:textId="77777777" w:rsidR="00AD27D6" w:rsidRPr="005B1F16" w:rsidRDefault="00AD27D6" w:rsidP="00AD27D6">
            <w:pPr>
              <w:spacing w:after="0"/>
              <w:contextualSpacing/>
              <w:jc w:val="both"/>
              <w:rPr>
                <w:rFonts w:ascii="Verdana" w:hAnsi="Verdana"/>
                <w:sz w:val="20"/>
                <w:szCs w:val="20"/>
              </w:rPr>
            </w:pPr>
            <w:r w:rsidRPr="005B1F16">
              <w:rPr>
                <w:rFonts w:ascii="Verdana" w:hAnsi="Verdana"/>
                <w:sz w:val="20"/>
                <w:szCs w:val="20"/>
              </w:rPr>
              <w:t>Вид загрузки</w:t>
            </w:r>
          </w:p>
        </w:tc>
        <w:tc>
          <w:tcPr>
            <w:tcW w:w="2543" w:type="dxa"/>
            <w:shd w:val="clear" w:color="auto" w:fill="auto"/>
          </w:tcPr>
          <w:p w14:paraId="6BDE211A" w14:textId="77777777" w:rsidR="00AD27D6" w:rsidRPr="005B1F16" w:rsidRDefault="00AD27D6" w:rsidP="00AD27D6">
            <w:pPr>
              <w:spacing w:after="0"/>
              <w:ind w:left="85"/>
              <w:contextualSpacing/>
              <w:jc w:val="center"/>
              <w:rPr>
                <w:rFonts w:ascii="Verdana" w:hAnsi="Verdana"/>
                <w:sz w:val="20"/>
                <w:szCs w:val="20"/>
              </w:rPr>
            </w:pPr>
            <w:r w:rsidRPr="005B1F16">
              <w:rPr>
                <w:rFonts w:ascii="Verdana" w:hAnsi="Verdana"/>
                <w:sz w:val="20"/>
                <w:szCs w:val="20"/>
              </w:rPr>
              <w:t>ручной</w:t>
            </w:r>
          </w:p>
        </w:tc>
      </w:tr>
      <w:tr w:rsidR="00AD27D6" w:rsidRPr="004611BB" w14:paraId="0E4855A6" w14:textId="77777777" w:rsidTr="00AD27D6">
        <w:tc>
          <w:tcPr>
            <w:tcW w:w="7380" w:type="dxa"/>
            <w:shd w:val="pct10" w:color="auto" w:fill="auto"/>
            <w:tcMar>
              <w:top w:w="15" w:type="dxa"/>
              <w:left w:w="15" w:type="dxa"/>
              <w:bottom w:w="15" w:type="dxa"/>
              <w:right w:w="15" w:type="dxa"/>
            </w:tcMar>
            <w:vAlign w:val="center"/>
          </w:tcPr>
          <w:p w14:paraId="3D266464" w14:textId="77777777" w:rsidR="00AD27D6" w:rsidRPr="005B1F16" w:rsidRDefault="00AD27D6" w:rsidP="00AD27D6">
            <w:pPr>
              <w:spacing w:after="0"/>
              <w:contextualSpacing/>
              <w:jc w:val="both"/>
              <w:rPr>
                <w:rFonts w:ascii="Verdana" w:hAnsi="Verdana"/>
                <w:sz w:val="20"/>
                <w:szCs w:val="20"/>
              </w:rPr>
            </w:pPr>
            <w:r w:rsidRPr="005B1F16">
              <w:rPr>
                <w:rFonts w:ascii="Verdana" w:hAnsi="Verdana"/>
                <w:sz w:val="20"/>
                <w:szCs w:val="20"/>
              </w:rPr>
              <w:t>Установленная мощность, кВт</w:t>
            </w:r>
          </w:p>
        </w:tc>
        <w:tc>
          <w:tcPr>
            <w:tcW w:w="2543" w:type="dxa"/>
            <w:shd w:val="pct10" w:color="auto" w:fill="auto"/>
          </w:tcPr>
          <w:p w14:paraId="04E6333D" w14:textId="77777777" w:rsidR="00AD27D6" w:rsidRPr="005B1F16" w:rsidRDefault="00AD27D6" w:rsidP="00AD27D6">
            <w:pPr>
              <w:spacing w:after="0"/>
              <w:ind w:left="85"/>
              <w:contextualSpacing/>
              <w:jc w:val="center"/>
              <w:rPr>
                <w:rFonts w:ascii="Verdana" w:hAnsi="Verdana"/>
                <w:sz w:val="20"/>
                <w:szCs w:val="20"/>
              </w:rPr>
            </w:pPr>
            <w:r>
              <w:rPr>
                <w:rFonts w:ascii="Verdana" w:hAnsi="Verdana"/>
                <w:sz w:val="20"/>
                <w:szCs w:val="20"/>
              </w:rPr>
              <w:t>5</w:t>
            </w:r>
          </w:p>
        </w:tc>
      </w:tr>
      <w:tr w:rsidR="00AD27D6" w:rsidRPr="004611BB" w14:paraId="4019D474" w14:textId="77777777" w:rsidTr="00AD27D6">
        <w:tc>
          <w:tcPr>
            <w:tcW w:w="7380" w:type="dxa"/>
            <w:shd w:val="clear" w:color="auto" w:fill="auto"/>
            <w:tcMar>
              <w:top w:w="15" w:type="dxa"/>
              <w:left w:w="15" w:type="dxa"/>
              <w:bottom w:w="15" w:type="dxa"/>
              <w:right w:w="15" w:type="dxa"/>
            </w:tcMar>
            <w:vAlign w:val="center"/>
          </w:tcPr>
          <w:p w14:paraId="080A7469" w14:textId="77777777" w:rsidR="00AD27D6" w:rsidRPr="005B1F16" w:rsidRDefault="00AD27D6" w:rsidP="00AD27D6">
            <w:pPr>
              <w:spacing w:after="0"/>
              <w:contextualSpacing/>
              <w:jc w:val="both"/>
              <w:rPr>
                <w:rFonts w:ascii="Verdana" w:hAnsi="Verdana"/>
                <w:sz w:val="20"/>
                <w:szCs w:val="20"/>
              </w:rPr>
            </w:pPr>
            <w:r>
              <w:rPr>
                <w:rFonts w:ascii="Verdana" w:hAnsi="Verdana"/>
                <w:sz w:val="20"/>
                <w:szCs w:val="20"/>
              </w:rPr>
              <w:t>Номинальное напряжение</w:t>
            </w:r>
          </w:p>
        </w:tc>
        <w:tc>
          <w:tcPr>
            <w:tcW w:w="2543" w:type="dxa"/>
            <w:shd w:val="clear" w:color="auto" w:fill="auto"/>
          </w:tcPr>
          <w:p w14:paraId="14208EFA" w14:textId="77777777" w:rsidR="00AD27D6" w:rsidRPr="005B1F16" w:rsidRDefault="00AD27D6" w:rsidP="00AD27D6">
            <w:pPr>
              <w:spacing w:after="0"/>
              <w:ind w:left="85"/>
              <w:contextualSpacing/>
              <w:jc w:val="center"/>
              <w:rPr>
                <w:rFonts w:ascii="Verdana" w:hAnsi="Verdana"/>
                <w:sz w:val="20"/>
                <w:szCs w:val="20"/>
              </w:rPr>
            </w:pPr>
            <w:r>
              <w:rPr>
                <w:rFonts w:ascii="Verdana" w:hAnsi="Verdana"/>
                <w:sz w:val="20"/>
                <w:szCs w:val="20"/>
              </w:rPr>
              <w:t>400В 50</w:t>
            </w:r>
            <w:r w:rsidRPr="005B1F16">
              <w:rPr>
                <w:rFonts w:ascii="Verdana" w:hAnsi="Verdana"/>
                <w:sz w:val="20"/>
                <w:szCs w:val="20"/>
              </w:rPr>
              <w:t>Гц</w:t>
            </w:r>
          </w:p>
        </w:tc>
      </w:tr>
      <w:tr w:rsidR="00AD27D6" w:rsidRPr="004611BB" w14:paraId="3ABDA3A1" w14:textId="77777777" w:rsidTr="00AD27D6">
        <w:tc>
          <w:tcPr>
            <w:tcW w:w="7380" w:type="dxa"/>
            <w:shd w:val="pct10" w:color="auto" w:fill="auto"/>
            <w:tcMar>
              <w:top w:w="15" w:type="dxa"/>
              <w:left w:w="15" w:type="dxa"/>
              <w:bottom w:w="15" w:type="dxa"/>
              <w:right w:w="15" w:type="dxa"/>
            </w:tcMar>
            <w:vAlign w:val="center"/>
          </w:tcPr>
          <w:p w14:paraId="39F8327E" w14:textId="77777777" w:rsidR="00AD27D6" w:rsidRPr="005B1F16" w:rsidRDefault="00AD27D6" w:rsidP="00AD27D6">
            <w:pPr>
              <w:spacing w:after="0"/>
              <w:contextualSpacing/>
              <w:jc w:val="both"/>
              <w:rPr>
                <w:rFonts w:ascii="Verdana" w:hAnsi="Verdana"/>
                <w:sz w:val="20"/>
                <w:szCs w:val="20"/>
              </w:rPr>
            </w:pPr>
            <w:r w:rsidRPr="005B1F16">
              <w:rPr>
                <w:rFonts w:ascii="Verdana" w:hAnsi="Verdana"/>
                <w:sz w:val="20"/>
                <w:szCs w:val="20"/>
              </w:rPr>
              <w:t>Габаритные размеры (Д</w:t>
            </w:r>
            <w:r w:rsidRPr="005B1F16">
              <w:rPr>
                <w:rFonts w:ascii="Verdana" w:hAnsi="Verdana"/>
                <w:sz w:val="20"/>
                <w:szCs w:val="20"/>
                <w:lang w:val="en-US"/>
              </w:rPr>
              <w:t>x</w:t>
            </w:r>
            <w:r w:rsidRPr="005B1F16">
              <w:rPr>
                <w:rFonts w:ascii="Verdana" w:hAnsi="Verdana"/>
                <w:sz w:val="20"/>
                <w:szCs w:val="20"/>
              </w:rPr>
              <w:t>Ш</w:t>
            </w:r>
            <w:r w:rsidRPr="005B1F16">
              <w:rPr>
                <w:rFonts w:ascii="Verdana" w:hAnsi="Verdana"/>
                <w:sz w:val="20"/>
                <w:szCs w:val="20"/>
                <w:lang w:val="en-US"/>
              </w:rPr>
              <w:t>x</w:t>
            </w:r>
            <w:r w:rsidRPr="005B1F16">
              <w:rPr>
                <w:rFonts w:ascii="Verdana" w:hAnsi="Verdana"/>
                <w:sz w:val="20"/>
                <w:szCs w:val="20"/>
              </w:rPr>
              <w:t>В), мм</w:t>
            </w:r>
          </w:p>
        </w:tc>
        <w:tc>
          <w:tcPr>
            <w:tcW w:w="2543" w:type="dxa"/>
            <w:shd w:val="pct10" w:color="auto" w:fill="auto"/>
          </w:tcPr>
          <w:p w14:paraId="01B5E923" w14:textId="77777777" w:rsidR="00AD27D6" w:rsidRPr="005B1F16" w:rsidRDefault="00AD27D6" w:rsidP="00AD27D6">
            <w:pPr>
              <w:spacing w:after="0"/>
              <w:ind w:left="85"/>
              <w:contextualSpacing/>
              <w:jc w:val="center"/>
              <w:rPr>
                <w:rFonts w:ascii="Verdana" w:hAnsi="Verdana"/>
                <w:sz w:val="20"/>
                <w:szCs w:val="20"/>
              </w:rPr>
            </w:pPr>
            <w:r>
              <w:rPr>
                <w:rFonts w:ascii="Verdana" w:hAnsi="Verdana"/>
                <w:sz w:val="20"/>
                <w:szCs w:val="20"/>
              </w:rPr>
              <w:t>481</w:t>
            </w:r>
            <w:r w:rsidRPr="005B1F16">
              <w:rPr>
                <w:rFonts w:ascii="Verdana" w:hAnsi="Verdana"/>
                <w:sz w:val="20"/>
                <w:szCs w:val="20"/>
              </w:rPr>
              <w:t>0х</w:t>
            </w:r>
            <w:r>
              <w:rPr>
                <w:rFonts w:ascii="Verdana" w:hAnsi="Verdana"/>
                <w:sz w:val="20"/>
                <w:szCs w:val="20"/>
              </w:rPr>
              <w:t>14</w:t>
            </w:r>
            <w:r w:rsidRPr="005B1F16">
              <w:rPr>
                <w:rFonts w:ascii="Verdana" w:hAnsi="Verdana"/>
                <w:sz w:val="20"/>
                <w:szCs w:val="20"/>
              </w:rPr>
              <w:t>00х</w:t>
            </w:r>
            <w:r>
              <w:rPr>
                <w:rFonts w:ascii="Verdana" w:hAnsi="Verdana"/>
                <w:sz w:val="20"/>
                <w:szCs w:val="20"/>
              </w:rPr>
              <w:t>248</w:t>
            </w:r>
            <w:r w:rsidRPr="005B1F16">
              <w:rPr>
                <w:rFonts w:ascii="Verdana" w:hAnsi="Verdana"/>
                <w:sz w:val="20"/>
                <w:szCs w:val="20"/>
              </w:rPr>
              <w:t>0</w:t>
            </w:r>
          </w:p>
        </w:tc>
      </w:tr>
      <w:tr w:rsidR="00AD27D6" w:rsidRPr="004611BB" w14:paraId="2A50F184" w14:textId="77777777" w:rsidTr="00AD27D6">
        <w:tc>
          <w:tcPr>
            <w:tcW w:w="7380" w:type="dxa"/>
            <w:shd w:val="clear" w:color="auto" w:fill="auto"/>
            <w:tcMar>
              <w:top w:w="15" w:type="dxa"/>
              <w:left w:w="15" w:type="dxa"/>
              <w:bottom w:w="15" w:type="dxa"/>
              <w:right w:w="15" w:type="dxa"/>
            </w:tcMar>
            <w:vAlign w:val="center"/>
          </w:tcPr>
          <w:p w14:paraId="183B2F02" w14:textId="77777777" w:rsidR="00AD27D6" w:rsidRPr="005B1F16" w:rsidRDefault="00AD27D6" w:rsidP="00AD27D6">
            <w:pPr>
              <w:spacing w:after="0"/>
              <w:contextualSpacing/>
              <w:jc w:val="both"/>
              <w:rPr>
                <w:rFonts w:ascii="Verdana" w:hAnsi="Verdana"/>
                <w:sz w:val="20"/>
                <w:szCs w:val="20"/>
              </w:rPr>
            </w:pPr>
            <w:r>
              <w:rPr>
                <w:rFonts w:ascii="Verdana" w:hAnsi="Verdana"/>
                <w:sz w:val="20"/>
                <w:szCs w:val="20"/>
              </w:rPr>
              <w:t>Масса, кг</w:t>
            </w:r>
          </w:p>
        </w:tc>
        <w:tc>
          <w:tcPr>
            <w:tcW w:w="2543" w:type="dxa"/>
            <w:shd w:val="clear" w:color="auto" w:fill="auto"/>
          </w:tcPr>
          <w:p w14:paraId="31873033" w14:textId="77777777" w:rsidR="00AD27D6" w:rsidRPr="005B1F16" w:rsidRDefault="00AD27D6" w:rsidP="00AD27D6">
            <w:pPr>
              <w:spacing w:after="0"/>
              <w:ind w:left="85"/>
              <w:contextualSpacing/>
              <w:jc w:val="center"/>
              <w:rPr>
                <w:rFonts w:ascii="Verdana" w:hAnsi="Verdana"/>
                <w:sz w:val="20"/>
                <w:szCs w:val="20"/>
              </w:rPr>
            </w:pPr>
            <w:r>
              <w:rPr>
                <w:rFonts w:ascii="Verdana" w:hAnsi="Verdana"/>
                <w:sz w:val="20"/>
                <w:szCs w:val="20"/>
              </w:rPr>
              <w:t>1500</w:t>
            </w:r>
          </w:p>
        </w:tc>
      </w:tr>
    </w:tbl>
    <w:p w14:paraId="7E4E1863" w14:textId="77777777" w:rsidR="00313896" w:rsidRPr="00E671C6" w:rsidRDefault="00313896" w:rsidP="00E671C6">
      <w:pPr>
        <w:spacing w:after="0"/>
        <w:contextualSpacing/>
        <w:rPr>
          <w:rFonts w:ascii="Verdana" w:hAnsi="Verdana"/>
          <w:b/>
          <w:bCs/>
          <w:sz w:val="20"/>
          <w:szCs w:val="20"/>
        </w:rPr>
      </w:pPr>
    </w:p>
    <w:p w14:paraId="150A7A17" w14:textId="77777777" w:rsidR="003207F7" w:rsidRDefault="00106EF2" w:rsidP="00E671C6">
      <w:pPr>
        <w:spacing w:after="0"/>
        <w:contextualSpacing/>
        <w:rPr>
          <w:rFonts w:ascii="Verdana" w:hAnsi="Verdana"/>
          <w:b/>
          <w:bCs/>
          <w:sz w:val="20"/>
          <w:szCs w:val="20"/>
          <w:lang w:val="en-US"/>
        </w:rPr>
      </w:pPr>
      <w:r w:rsidRPr="00E671C6">
        <w:rPr>
          <w:rFonts w:ascii="Verdana" w:hAnsi="Verdana"/>
          <w:b/>
          <w:bCs/>
          <w:sz w:val="20"/>
          <w:szCs w:val="20"/>
        </w:rPr>
        <w:t>Преимущества</w:t>
      </w:r>
      <w:r w:rsidR="0057087F">
        <w:rPr>
          <w:rFonts w:ascii="Verdana" w:hAnsi="Verdana"/>
          <w:b/>
          <w:bCs/>
          <w:sz w:val="20"/>
          <w:szCs w:val="20"/>
        </w:rPr>
        <w:t>:</w:t>
      </w:r>
      <w:r w:rsidRPr="00E671C6">
        <w:rPr>
          <w:rFonts w:ascii="Verdana" w:hAnsi="Verdana"/>
          <w:b/>
          <w:bCs/>
          <w:sz w:val="20"/>
          <w:szCs w:val="20"/>
        </w:rPr>
        <w:t xml:space="preserve"> </w:t>
      </w:r>
    </w:p>
    <w:p w14:paraId="4DFA7C07" w14:textId="77777777" w:rsidR="001A3642" w:rsidRPr="001A3642" w:rsidRDefault="001A3642" w:rsidP="001A3642">
      <w:pPr>
        <w:numPr>
          <w:ilvl w:val="0"/>
          <w:numId w:val="5"/>
        </w:numPr>
        <w:tabs>
          <w:tab w:val="clear" w:pos="720"/>
          <w:tab w:val="num" w:pos="426"/>
        </w:tabs>
        <w:spacing w:after="0"/>
        <w:ind w:left="426" w:hanging="426"/>
        <w:contextualSpacing/>
        <w:jc w:val="both"/>
        <w:rPr>
          <w:rFonts w:ascii="Verdana" w:hAnsi="Verdana"/>
          <w:sz w:val="20"/>
          <w:szCs w:val="20"/>
        </w:rPr>
      </w:pPr>
      <w:r w:rsidRPr="001A3642">
        <w:rPr>
          <w:rFonts w:ascii="Verdana" w:hAnsi="Verdana"/>
          <w:sz w:val="20"/>
          <w:szCs w:val="20"/>
        </w:rPr>
        <w:t xml:space="preserve">Мотор-редукторы Tramec и </w:t>
      </w:r>
      <w:r w:rsidRPr="001A3642">
        <w:rPr>
          <w:rFonts w:ascii="Verdana" w:hAnsi="Verdana"/>
          <w:sz w:val="20"/>
          <w:szCs w:val="20"/>
          <w:lang w:val="en-US"/>
        </w:rPr>
        <w:t>Transtecno</w:t>
      </w:r>
      <w:r w:rsidRPr="001A3642">
        <w:rPr>
          <w:rFonts w:ascii="Verdana" w:hAnsi="Verdana"/>
          <w:sz w:val="20"/>
          <w:szCs w:val="20"/>
        </w:rPr>
        <w:t xml:space="preserve"> (Италия).</w:t>
      </w:r>
    </w:p>
    <w:p w14:paraId="1D74F0D0" w14:textId="77777777" w:rsidR="001A3642" w:rsidRPr="001A3642" w:rsidRDefault="00500607" w:rsidP="001A3642">
      <w:pPr>
        <w:numPr>
          <w:ilvl w:val="0"/>
          <w:numId w:val="5"/>
        </w:numPr>
        <w:tabs>
          <w:tab w:val="clear" w:pos="720"/>
          <w:tab w:val="num" w:pos="426"/>
        </w:tabs>
        <w:spacing w:after="0"/>
        <w:ind w:left="426" w:hanging="426"/>
        <w:contextualSpacing/>
        <w:jc w:val="both"/>
        <w:rPr>
          <w:rFonts w:ascii="Verdana" w:hAnsi="Verdana"/>
          <w:sz w:val="20"/>
          <w:szCs w:val="20"/>
        </w:rPr>
      </w:pPr>
      <w:r w:rsidRPr="0055214C">
        <w:rPr>
          <w:rFonts w:ascii="Verdana" w:hAnsi="Verdana"/>
          <w:sz w:val="20"/>
          <w:szCs w:val="20"/>
        </w:rPr>
        <w:t>Преобразователи частоты Mitsubishi (Япония)</w:t>
      </w:r>
      <w:r>
        <w:rPr>
          <w:rFonts w:ascii="Verdana" w:hAnsi="Verdana"/>
          <w:sz w:val="20"/>
          <w:szCs w:val="20"/>
        </w:rPr>
        <w:t xml:space="preserve"> и </w:t>
      </w:r>
      <w:r w:rsidRPr="0055214C">
        <w:rPr>
          <w:rFonts w:ascii="Verdana" w:hAnsi="Verdana"/>
          <w:sz w:val="20"/>
          <w:szCs w:val="20"/>
          <w:lang w:val="en-US"/>
        </w:rPr>
        <w:t>Delta</w:t>
      </w:r>
      <w:r w:rsidRPr="0055214C">
        <w:rPr>
          <w:rFonts w:ascii="Verdana" w:hAnsi="Verdana"/>
          <w:sz w:val="20"/>
          <w:szCs w:val="20"/>
        </w:rPr>
        <w:t xml:space="preserve"> (Тайвань).</w:t>
      </w:r>
    </w:p>
    <w:p w14:paraId="2A470DFE" w14:textId="77777777" w:rsidR="001A3642" w:rsidRPr="001A3642" w:rsidRDefault="001A3642" w:rsidP="001A3642">
      <w:pPr>
        <w:numPr>
          <w:ilvl w:val="0"/>
          <w:numId w:val="5"/>
        </w:numPr>
        <w:tabs>
          <w:tab w:val="clear" w:pos="720"/>
          <w:tab w:val="num" w:pos="426"/>
        </w:tabs>
        <w:spacing w:after="0"/>
        <w:ind w:left="426" w:hanging="426"/>
        <w:contextualSpacing/>
        <w:jc w:val="both"/>
        <w:rPr>
          <w:rFonts w:ascii="Verdana" w:hAnsi="Verdana"/>
          <w:sz w:val="20"/>
          <w:szCs w:val="20"/>
        </w:rPr>
      </w:pPr>
      <w:r w:rsidRPr="001A3642">
        <w:rPr>
          <w:rFonts w:ascii="Verdana" w:hAnsi="Verdana"/>
          <w:sz w:val="20"/>
          <w:szCs w:val="20"/>
        </w:rPr>
        <w:t>Управление на базе контроллера Delta (Тайвань) и сенсорной панели Kinco (Китай).</w:t>
      </w:r>
    </w:p>
    <w:p w14:paraId="02F0861F" w14:textId="77777777" w:rsidR="00FD6E38" w:rsidRPr="00500607" w:rsidRDefault="00284FFC" w:rsidP="00500607">
      <w:pPr>
        <w:numPr>
          <w:ilvl w:val="0"/>
          <w:numId w:val="3"/>
        </w:numPr>
        <w:tabs>
          <w:tab w:val="clear" w:pos="720"/>
          <w:tab w:val="num" w:pos="426"/>
        </w:tabs>
        <w:spacing w:after="0"/>
        <w:ind w:left="426" w:hanging="426"/>
        <w:jc w:val="both"/>
        <w:rPr>
          <w:rFonts w:ascii="Verdana" w:hAnsi="Verdana"/>
          <w:sz w:val="20"/>
          <w:szCs w:val="20"/>
        </w:rPr>
      </w:pPr>
      <w:r>
        <w:rPr>
          <w:rFonts w:ascii="Verdana" w:hAnsi="Verdana"/>
          <w:sz w:val="20"/>
          <w:szCs w:val="20"/>
        </w:rPr>
        <w:t xml:space="preserve">Элементы управления </w:t>
      </w:r>
      <w:r>
        <w:rPr>
          <w:rFonts w:ascii="Verdana" w:hAnsi="Verdana"/>
          <w:sz w:val="20"/>
          <w:szCs w:val="20"/>
          <w:lang w:val="en-US"/>
        </w:rPr>
        <w:t>EMAS</w:t>
      </w:r>
      <w:r>
        <w:rPr>
          <w:rFonts w:ascii="Verdana" w:hAnsi="Verdana"/>
          <w:sz w:val="20"/>
          <w:szCs w:val="20"/>
        </w:rPr>
        <w:t xml:space="preserve"> (Турция)</w:t>
      </w:r>
      <w:r>
        <w:rPr>
          <w:rFonts w:ascii="Verdana" w:hAnsi="Verdana"/>
          <w:sz w:val="20"/>
          <w:szCs w:val="20"/>
          <w:lang w:val="en-US"/>
        </w:rPr>
        <w:t>.</w:t>
      </w:r>
    </w:p>
    <w:p w14:paraId="6055F341" w14:textId="77777777" w:rsidR="00E877F8" w:rsidRPr="007D4E5A" w:rsidRDefault="00E877F8" w:rsidP="00E877F8">
      <w:pPr>
        <w:numPr>
          <w:ilvl w:val="0"/>
          <w:numId w:val="3"/>
        </w:numPr>
        <w:tabs>
          <w:tab w:val="clear" w:pos="720"/>
          <w:tab w:val="num" w:pos="426"/>
        </w:tabs>
        <w:spacing w:after="0"/>
        <w:ind w:left="426" w:hanging="426"/>
        <w:jc w:val="both"/>
        <w:rPr>
          <w:rFonts w:ascii="Verdana" w:hAnsi="Verdana"/>
          <w:sz w:val="20"/>
          <w:szCs w:val="20"/>
        </w:rPr>
      </w:pPr>
      <w:r>
        <w:rPr>
          <w:rFonts w:ascii="Verdana" w:hAnsi="Verdana"/>
          <w:bCs/>
          <w:sz w:val="20"/>
          <w:szCs w:val="20"/>
        </w:rPr>
        <w:t>Все</w:t>
      </w:r>
      <w:r w:rsidRPr="00796E9A">
        <w:rPr>
          <w:rFonts w:ascii="Verdana" w:hAnsi="Verdana" w:cs="Tahoma"/>
          <w:sz w:val="20"/>
          <w:szCs w:val="20"/>
          <w:lang w:eastAsia="ru-RU"/>
        </w:rPr>
        <w:t xml:space="preserve"> </w:t>
      </w:r>
      <w:r w:rsidRPr="0055214C">
        <w:rPr>
          <w:rFonts w:ascii="Verdana" w:hAnsi="Verdana" w:cs="Tahoma"/>
          <w:sz w:val="20"/>
          <w:szCs w:val="20"/>
          <w:lang w:eastAsia="ru-RU"/>
        </w:rPr>
        <w:t>элементы оборудования</w:t>
      </w:r>
      <w:r>
        <w:rPr>
          <w:rFonts w:ascii="Verdana" w:hAnsi="Verdana" w:cs="Tahoma"/>
          <w:sz w:val="20"/>
          <w:szCs w:val="20"/>
          <w:lang w:eastAsia="ru-RU"/>
        </w:rPr>
        <w:t>,</w:t>
      </w:r>
      <w:r>
        <w:rPr>
          <w:rFonts w:ascii="Verdana" w:hAnsi="Verdana"/>
          <w:bCs/>
          <w:sz w:val="20"/>
          <w:szCs w:val="20"/>
        </w:rPr>
        <w:t xml:space="preserve"> </w:t>
      </w:r>
      <w:r w:rsidRPr="0055214C">
        <w:rPr>
          <w:rFonts w:ascii="Verdana" w:hAnsi="Verdana"/>
          <w:bCs/>
          <w:sz w:val="20"/>
          <w:szCs w:val="20"/>
        </w:rPr>
        <w:t>соприкасающиеся</w:t>
      </w:r>
      <w:r w:rsidRPr="0055214C">
        <w:rPr>
          <w:rFonts w:ascii="Verdana" w:hAnsi="Verdana" w:cs="Tahoma"/>
          <w:sz w:val="20"/>
          <w:szCs w:val="20"/>
          <w:lang w:eastAsia="ru-RU"/>
        </w:rPr>
        <w:t xml:space="preserve"> с изд</w:t>
      </w:r>
      <w:r>
        <w:rPr>
          <w:rFonts w:ascii="Verdana" w:hAnsi="Verdana" w:cs="Tahoma"/>
          <w:sz w:val="20"/>
          <w:szCs w:val="20"/>
          <w:lang w:eastAsia="ru-RU"/>
        </w:rPr>
        <w:t>елиями,</w:t>
      </w:r>
      <w:r w:rsidRPr="0055214C">
        <w:rPr>
          <w:rFonts w:ascii="Verdana" w:hAnsi="Verdana" w:cs="Tahoma"/>
          <w:sz w:val="20"/>
          <w:szCs w:val="20"/>
          <w:lang w:eastAsia="ru-RU"/>
        </w:rPr>
        <w:t xml:space="preserve"> </w:t>
      </w:r>
      <w:r>
        <w:rPr>
          <w:rFonts w:ascii="Verdana" w:hAnsi="Verdana" w:cs="Tahoma"/>
          <w:sz w:val="20"/>
          <w:szCs w:val="20"/>
          <w:lang w:eastAsia="ru-RU"/>
        </w:rPr>
        <w:t>выполнены из</w:t>
      </w:r>
      <w:r w:rsidRPr="00385653">
        <w:rPr>
          <w:rFonts w:ascii="Verdana" w:hAnsi="Verdana" w:cs="Tahoma"/>
          <w:sz w:val="20"/>
          <w:szCs w:val="20"/>
          <w:lang w:eastAsia="ru-RU"/>
        </w:rPr>
        <w:t xml:space="preserve"> </w:t>
      </w:r>
      <w:r>
        <w:rPr>
          <w:rFonts w:ascii="Verdana" w:hAnsi="Verdana" w:cs="Tahoma"/>
          <w:sz w:val="20"/>
          <w:szCs w:val="20"/>
          <w:lang w:eastAsia="ru-RU"/>
        </w:rPr>
        <w:t xml:space="preserve">материалов, </w:t>
      </w:r>
      <w:r w:rsidRPr="0055214C">
        <w:rPr>
          <w:rFonts w:ascii="Verdana" w:hAnsi="Verdana" w:cs="Tahoma"/>
          <w:sz w:val="20"/>
          <w:szCs w:val="20"/>
          <w:lang w:eastAsia="ru-RU"/>
        </w:rPr>
        <w:t>разрешенных для контакта с пищевыми продуктами и средами</w:t>
      </w:r>
      <w:r w:rsidRPr="001A3642">
        <w:rPr>
          <w:rFonts w:ascii="Verdana" w:hAnsi="Verdana" w:cs="Tahoma"/>
          <w:sz w:val="20"/>
          <w:szCs w:val="20"/>
          <w:lang w:eastAsia="ru-RU"/>
        </w:rPr>
        <w:t>.</w:t>
      </w:r>
    </w:p>
    <w:p w14:paraId="5C61F3F5" w14:textId="77777777" w:rsidR="009672DE" w:rsidRDefault="009672DE" w:rsidP="00E671C6">
      <w:pPr>
        <w:spacing w:after="0"/>
        <w:contextualSpacing/>
        <w:rPr>
          <w:rFonts w:ascii="Verdana" w:hAnsi="Verdana"/>
          <w:b/>
          <w:bCs/>
          <w:sz w:val="20"/>
          <w:szCs w:val="20"/>
        </w:rPr>
      </w:pPr>
    </w:p>
    <w:p w14:paraId="34D8EBB3" w14:textId="77777777" w:rsidR="00AD27D6" w:rsidRPr="005B1F16" w:rsidRDefault="00AD27D6" w:rsidP="00AD27D6">
      <w:pPr>
        <w:pStyle w:val="ac"/>
        <w:spacing w:after="0" w:line="276" w:lineRule="auto"/>
        <w:rPr>
          <w:rFonts w:ascii="Verdana" w:hAnsi="Verdana"/>
          <w:b/>
          <w:bCs/>
        </w:rPr>
      </w:pPr>
      <w:r w:rsidRPr="005B1F16">
        <w:rPr>
          <w:rFonts w:ascii="Verdana" w:hAnsi="Verdana"/>
          <w:b/>
          <w:bCs/>
        </w:rPr>
        <w:t>Дополнительное оборудование</w:t>
      </w:r>
      <w:r w:rsidR="00462D36">
        <w:rPr>
          <w:rFonts w:ascii="Verdana" w:hAnsi="Verdana"/>
          <w:b/>
          <w:bCs/>
        </w:rPr>
        <w:t>:</w:t>
      </w:r>
    </w:p>
    <w:p w14:paraId="00D708E0" w14:textId="77777777" w:rsidR="00AD27D6" w:rsidRPr="005B1F16" w:rsidRDefault="00AD27D6" w:rsidP="00AD27D6">
      <w:pPr>
        <w:pStyle w:val="ac"/>
        <w:spacing w:after="0" w:line="276" w:lineRule="auto"/>
        <w:jc w:val="both"/>
        <w:rPr>
          <w:rFonts w:ascii="Verdana" w:hAnsi="Verdana"/>
        </w:rPr>
      </w:pPr>
      <w:r w:rsidRPr="005B1F16">
        <w:rPr>
          <w:rFonts w:ascii="Verdana" w:hAnsi="Verdana"/>
          <w:bCs/>
        </w:rPr>
        <w:t xml:space="preserve">Печь тоннельная модульная ПКМ со специальной системой сеток для прижима продукта во время выпечки. При данном варианте выпечки продукт не теряет геометрии в плоскости даже после остывания, полностью пропекается за максимально короткое время и сохраняет прекрасный внешний вид. </w:t>
      </w:r>
    </w:p>
    <w:p w14:paraId="547C1A7E" w14:textId="77777777" w:rsidR="00AD27D6" w:rsidRPr="005B1F16" w:rsidRDefault="00AD27D6" w:rsidP="00AD27D6">
      <w:pPr>
        <w:spacing w:after="0"/>
        <w:contextualSpacing/>
        <w:jc w:val="both"/>
        <w:rPr>
          <w:rFonts w:ascii="Verdana" w:hAnsi="Verdana"/>
          <w:b/>
          <w:bCs/>
          <w:sz w:val="20"/>
          <w:szCs w:val="20"/>
        </w:rPr>
      </w:pPr>
      <w:r>
        <w:rPr>
          <w:rFonts w:ascii="Verdana" w:hAnsi="Verdana"/>
          <w:b/>
          <w:bCs/>
          <w:noProof/>
          <w:sz w:val="20"/>
          <w:szCs w:val="20"/>
          <w:lang w:eastAsia="ru-RU"/>
        </w:rPr>
        <w:lastRenderedPageBreak/>
        <w:drawing>
          <wp:inline distT="0" distB="0" distL="0" distR="0" wp14:anchorId="210358AE" wp14:editId="186DDAA3">
            <wp:extent cx="6301105" cy="3241675"/>
            <wp:effectExtent l="0" t="0" r="4445" b="0"/>
            <wp:docPr id="4" name="Рисунок 4" descr="C:\Users\ENOT\AppData\Local\Microsoft\Windows\INetCache\Content.Word\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OT\AppData\Local\Microsoft\Windows\INetCache\Content.Word\l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1105" cy="3241675"/>
                    </a:xfrm>
                    <a:prstGeom prst="rect">
                      <a:avLst/>
                    </a:prstGeom>
                    <a:noFill/>
                    <a:ln>
                      <a:noFill/>
                    </a:ln>
                  </pic:spPr>
                </pic:pic>
              </a:graphicData>
            </a:graphic>
          </wp:inline>
        </w:drawing>
      </w:r>
    </w:p>
    <w:p w14:paraId="3811388E" w14:textId="77777777" w:rsidR="00AD27D6" w:rsidRPr="005B1F16" w:rsidRDefault="00AD27D6" w:rsidP="00AD27D6">
      <w:pPr>
        <w:spacing w:after="0"/>
        <w:contextualSpacing/>
        <w:jc w:val="both"/>
        <w:rPr>
          <w:rFonts w:ascii="Verdana" w:hAnsi="Verdana"/>
          <w:b/>
          <w:sz w:val="20"/>
          <w:szCs w:val="20"/>
        </w:rPr>
      </w:pPr>
      <w:r w:rsidRPr="005B1F16">
        <w:rPr>
          <w:rFonts w:ascii="Verdana" w:hAnsi="Verdana"/>
          <w:b/>
          <w:sz w:val="20"/>
          <w:szCs w:val="20"/>
        </w:rPr>
        <w:t>Функциональные блоки:</w:t>
      </w:r>
    </w:p>
    <w:p w14:paraId="07B36A4B" w14:textId="77777777" w:rsidR="00AD27D6" w:rsidRPr="005B4A68" w:rsidRDefault="00AD27D6" w:rsidP="00AD27D6">
      <w:pPr>
        <w:pStyle w:val="ac"/>
        <w:numPr>
          <w:ilvl w:val="0"/>
          <w:numId w:val="6"/>
        </w:numPr>
        <w:spacing w:line="276" w:lineRule="auto"/>
        <w:ind w:left="425" w:hanging="425"/>
        <w:contextualSpacing/>
        <w:jc w:val="both"/>
        <w:rPr>
          <w:rFonts w:ascii="Verdana" w:hAnsi="Verdana"/>
        </w:rPr>
      </w:pPr>
      <w:r w:rsidRPr="005B4A68">
        <w:rPr>
          <w:rFonts w:ascii="Verdana" w:hAnsi="Verdana"/>
        </w:rPr>
        <w:t>Конвейер.</w:t>
      </w:r>
    </w:p>
    <w:p w14:paraId="09017666" w14:textId="77777777" w:rsidR="00AD27D6" w:rsidRPr="005B4A68" w:rsidRDefault="00AD27D6" w:rsidP="00AD27D6">
      <w:pPr>
        <w:pStyle w:val="ac"/>
        <w:numPr>
          <w:ilvl w:val="0"/>
          <w:numId w:val="6"/>
        </w:numPr>
        <w:spacing w:line="276" w:lineRule="auto"/>
        <w:ind w:left="425" w:hanging="425"/>
        <w:contextualSpacing/>
        <w:jc w:val="both"/>
        <w:rPr>
          <w:rFonts w:ascii="Verdana" w:hAnsi="Verdana"/>
        </w:rPr>
      </w:pPr>
      <w:r w:rsidRPr="005B4A68">
        <w:rPr>
          <w:rFonts w:ascii="Verdana" w:hAnsi="Verdana"/>
        </w:rPr>
        <w:t>Станция посыпки конвейерной ленты мукой.</w:t>
      </w:r>
    </w:p>
    <w:p w14:paraId="1827CE8B" w14:textId="77777777" w:rsidR="00AD27D6" w:rsidRPr="005B4A68" w:rsidRDefault="00AD27D6" w:rsidP="00AD27D6">
      <w:pPr>
        <w:pStyle w:val="ac"/>
        <w:numPr>
          <w:ilvl w:val="0"/>
          <w:numId w:val="6"/>
        </w:numPr>
        <w:spacing w:line="276" w:lineRule="auto"/>
        <w:ind w:left="425" w:hanging="425"/>
        <w:contextualSpacing/>
        <w:jc w:val="both"/>
        <w:rPr>
          <w:rFonts w:ascii="Verdana" w:hAnsi="Verdana"/>
        </w:rPr>
      </w:pPr>
      <w:r w:rsidRPr="005B4A68">
        <w:rPr>
          <w:rFonts w:ascii="Verdana" w:hAnsi="Verdana"/>
        </w:rPr>
        <w:t>Станция окончательной раскатки (три пары параллельно расположенных валков с регулируемым зазором между валками), оснащена индивидуальным частотным преобразователем.</w:t>
      </w:r>
    </w:p>
    <w:p w14:paraId="4A2B79C5" w14:textId="77777777" w:rsidR="00AD27D6" w:rsidRPr="005B4A68" w:rsidRDefault="00AD27D6" w:rsidP="00AD27D6">
      <w:pPr>
        <w:pStyle w:val="ac"/>
        <w:numPr>
          <w:ilvl w:val="0"/>
          <w:numId w:val="6"/>
        </w:numPr>
        <w:spacing w:line="276" w:lineRule="auto"/>
        <w:ind w:left="425" w:hanging="425"/>
        <w:contextualSpacing/>
        <w:jc w:val="both"/>
        <w:rPr>
          <w:rFonts w:ascii="Verdana" w:hAnsi="Verdana"/>
        </w:rPr>
      </w:pPr>
      <w:r w:rsidRPr="005B4A68">
        <w:rPr>
          <w:rFonts w:ascii="Verdana" w:hAnsi="Verdana"/>
        </w:rPr>
        <w:t>Станция предварительной раскатки (трёхвалковая) с выходной щелевой матрицей, оснащена индивидуальным частотным преобразователем.</w:t>
      </w:r>
    </w:p>
    <w:p w14:paraId="00EB5B27" w14:textId="77777777" w:rsidR="00AD27D6" w:rsidRPr="005B4A68" w:rsidRDefault="00AD27D6" w:rsidP="00AD27D6">
      <w:pPr>
        <w:pStyle w:val="ac"/>
        <w:numPr>
          <w:ilvl w:val="0"/>
          <w:numId w:val="6"/>
        </w:numPr>
        <w:spacing w:line="276" w:lineRule="auto"/>
        <w:ind w:left="425" w:hanging="425"/>
        <w:contextualSpacing/>
        <w:jc w:val="both"/>
        <w:rPr>
          <w:rFonts w:ascii="Verdana" w:hAnsi="Verdana"/>
        </w:rPr>
      </w:pPr>
      <w:r w:rsidRPr="005B4A68">
        <w:rPr>
          <w:rFonts w:ascii="Verdana" w:hAnsi="Verdana"/>
        </w:rPr>
        <w:t>Ленточный конвейер возврата отходов (предназначен для транспортировки отходов теста в приёмный бункер машины раскаточной), оснащён индивидуальным частотным преобразователем.</w:t>
      </w:r>
    </w:p>
    <w:p w14:paraId="60149FD0" w14:textId="77777777" w:rsidR="00AD27D6" w:rsidRPr="005B4A68" w:rsidRDefault="00AD27D6" w:rsidP="00AD27D6">
      <w:pPr>
        <w:pStyle w:val="ac"/>
        <w:numPr>
          <w:ilvl w:val="0"/>
          <w:numId w:val="6"/>
        </w:numPr>
        <w:spacing w:line="276" w:lineRule="auto"/>
        <w:ind w:left="425" w:hanging="425"/>
        <w:contextualSpacing/>
        <w:jc w:val="both"/>
        <w:rPr>
          <w:rFonts w:ascii="Verdana" w:hAnsi="Verdana"/>
        </w:rPr>
      </w:pPr>
      <w:r w:rsidRPr="005B4A68">
        <w:rPr>
          <w:rFonts w:ascii="Verdana" w:hAnsi="Verdana"/>
        </w:rPr>
        <w:t>Дисковый делитель (предназначен для обрезания неровных краёв тестовой ленты после раскатки). Оснащён индивидуальным частотным преобразователем.</w:t>
      </w:r>
    </w:p>
    <w:p w14:paraId="1243D4B2" w14:textId="77777777" w:rsidR="00AD27D6" w:rsidRPr="005B4A68" w:rsidRDefault="00AD27D6" w:rsidP="00AD27D6">
      <w:pPr>
        <w:pStyle w:val="ac"/>
        <w:numPr>
          <w:ilvl w:val="0"/>
          <w:numId w:val="6"/>
        </w:numPr>
        <w:spacing w:line="276" w:lineRule="auto"/>
        <w:ind w:left="425" w:hanging="425"/>
        <w:contextualSpacing/>
        <w:jc w:val="both"/>
        <w:rPr>
          <w:rFonts w:ascii="Verdana" w:hAnsi="Verdana"/>
        </w:rPr>
      </w:pPr>
      <w:r w:rsidRPr="005B4A68">
        <w:rPr>
          <w:rFonts w:ascii="Verdana" w:hAnsi="Verdana"/>
        </w:rPr>
        <w:t>Игольчатый валик (предназначен для нанесения перфорации теста для снятия внутреннего напряжения). Оснащён индивидуальным частотным преобразователем.</w:t>
      </w:r>
    </w:p>
    <w:p w14:paraId="4F435F58" w14:textId="77777777" w:rsidR="00AD27D6" w:rsidRPr="005B4A68" w:rsidRDefault="00AD27D6" w:rsidP="00AD27D6">
      <w:pPr>
        <w:pStyle w:val="ac"/>
        <w:numPr>
          <w:ilvl w:val="0"/>
          <w:numId w:val="6"/>
        </w:numPr>
        <w:spacing w:line="276" w:lineRule="auto"/>
        <w:ind w:left="425" w:hanging="425"/>
        <w:contextualSpacing/>
        <w:jc w:val="both"/>
        <w:rPr>
          <w:rFonts w:ascii="Verdana" w:hAnsi="Verdana"/>
        </w:rPr>
      </w:pPr>
      <w:r w:rsidRPr="005B4A68">
        <w:rPr>
          <w:rFonts w:ascii="Verdana" w:hAnsi="Verdana"/>
        </w:rPr>
        <w:t>Станция посыпки (предназначена для посыпки пласта теста сыпучей фракцией кунжут).</w:t>
      </w:r>
    </w:p>
    <w:p w14:paraId="66AD9306" w14:textId="77777777" w:rsidR="00AD27D6" w:rsidRPr="005B4A68" w:rsidRDefault="00AD27D6" w:rsidP="00AD27D6">
      <w:pPr>
        <w:pStyle w:val="ac"/>
        <w:numPr>
          <w:ilvl w:val="0"/>
          <w:numId w:val="6"/>
        </w:numPr>
        <w:spacing w:line="276" w:lineRule="auto"/>
        <w:ind w:left="425" w:hanging="425"/>
        <w:contextualSpacing/>
        <w:jc w:val="both"/>
        <w:rPr>
          <w:rFonts w:ascii="Verdana" w:hAnsi="Verdana"/>
        </w:rPr>
      </w:pPr>
      <w:r w:rsidRPr="005B4A68">
        <w:rPr>
          <w:rFonts w:ascii="Verdana" w:hAnsi="Verdana"/>
        </w:rPr>
        <w:t>Прикаточный валик (предназначен для вдавливания посыпки в пласт теста), оснащён индивидуальным частотным преобразователем.</w:t>
      </w:r>
    </w:p>
    <w:p w14:paraId="2BEE4823" w14:textId="77777777" w:rsidR="00AD27D6" w:rsidRPr="005B4A68" w:rsidRDefault="00AD27D6" w:rsidP="00AD27D6">
      <w:pPr>
        <w:pStyle w:val="ac"/>
        <w:numPr>
          <w:ilvl w:val="0"/>
          <w:numId w:val="6"/>
        </w:numPr>
        <w:tabs>
          <w:tab w:val="left" w:pos="426"/>
        </w:tabs>
        <w:spacing w:line="276" w:lineRule="auto"/>
        <w:ind w:left="425" w:hanging="425"/>
        <w:contextualSpacing/>
        <w:jc w:val="both"/>
        <w:rPr>
          <w:rFonts w:ascii="Verdana" w:hAnsi="Verdana"/>
        </w:rPr>
      </w:pPr>
      <w:r w:rsidRPr="005B4A68">
        <w:rPr>
          <w:rFonts w:ascii="Verdana" w:hAnsi="Verdana"/>
        </w:rPr>
        <w:t>Дисковый делитель (предназначен для продольного деления пласта теста на отдельные заготовки), оснащён индивидуальным частотным преобразователем.</w:t>
      </w:r>
    </w:p>
    <w:p w14:paraId="6F524353" w14:textId="77777777" w:rsidR="00AD27D6" w:rsidRPr="005B4A68" w:rsidRDefault="00AD27D6" w:rsidP="00AD27D6">
      <w:pPr>
        <w:pStyle w:val="ac"/>
        <w:numPr>
          <w:ilvl w:val="0"/>
          <w:numId w:val="6"/>
        </w:numPr>
        <w:tabs>
          <w:tab w:val="left" w:pos="426"/>
        </w:tabs>
        <w:spacing w:line="276" w:lineRule="auto"/>
        <w:ind w:left="425" w:hanging="425"/>
        <w:contextualSpacing/>
        <w:jc w:val="both"/>
        <w:rPr>
          <w:rFonts w:ascii="Verdana" w:hAnsi="Verdana"/>
        </w:rPr>
      </w:pPr>
      <w:r w:rsidRPr="005B4A68">
        <w:rPr>
          <w:rFonts w:ascii="Verdana" w:hAnsi="Verdana"/>
        </w:rPr>
        <w:t>Поперечный делитель (предназначен для поперечного деления пласта теста на отдельные заготовки, работает по принципу гильотины, размеры заготовок по длине регулируются), оснащён индивидуальным частотным преобразователем.</w:t>
      </w:r>
    </w:p>
    <w:p w14:paraId="41EDB479" w14:textId="77777777" w:rsidR="00AD27D6" w:rsidRPr="005B4A68" w:rsidRDefault="00AD27D6" w:rsidP="00AD27D6">
      <w:pPr>
        <w:pStyle w:val="ac"/>
        <w:numPr>
          <w:ilvl w:val="0"/>
          <w:numId w:val="6"/>
        </w:numPr>
        <w:tabs>
          <w:tab w:val="left" w:pos="426"/>
        </w:tabs>
        <w:spacing w:line="276" w:lineRule="auto"/>
        <w:ind w:left="425" w:hanging="425"/>
        <w:contextualSpacing/>
        <w:jc w:val="both"/>
        <w:rPr>
          <w:rFonts w:ascii="Verdana" w:hAnsi="Verdana"/>
        </w:rPr>
      </w:pPr>
      <w:r w:rsidRPr="005B4A68">
        <w:rPr>
          <w:rFonts w:ascii="Verdana" w:hAnsi="Verdana"/>
        </w:rPr>
        <w:t>Общий каркас.</w:t>
      </w:r>
    </w:p>
    <w:p w14:paraId="57316065" w14:textId="77777777" w:rsidR="00AD27D6" w:rsidRDefault="00AD27D6" w:rsidP="00AD27D6">
      <w:pPr>
        <w:spacing w:after="0"/>
        <w:rPr>
          <w:rFonts w:ascii="Verdana" w:hAnsi="Verdana"/>
          <w:b/>
          <w:bCs/>
          <w:sz w:val="20"/>
          <w:szCs w:val="20"/>
        </w:rPr>
      </w:pPr>
    </w:p>
    <w:p w14:paraId="1C4BE5C0" w14:textId="77777777" w:rsidR="00AD27D6" w:rsidRPr="00AD27D6" w:rsidRDefault="00AD27D6" w:rsidP="00AD27D6">
      <w:pPr>
        <w:spacing w:after="0"/>
        <w:rPr>
          <w:rFonts w:ascii="Verdana" w:hAnsi="Verdana"/>
          <w:b/>
          <w:bCs/>
          <w:sz w:val="20"/>
          <w:szCs w:val="20"/>
        </w:rPr>
      </w:pPr>
      <w:r w:rsidRPr="00AD27D6">
        <w:rPr>
          <w:rFonts w:ascii="Verdana" w:hAnsi="Verdana"/>
          <w:b/>
          <w:bCs/>
          <w:sz w:val="20"/>
          <w:szCs w:val="20"/>
        </w:rPr>
        <w:t>Комплект поставки:</w:t>
      </w:r>
    </w:p>
    <w:tbl>
      <w:tblPr>
        <w:tblW w:w="9900" w:type="dxa"/>
        <w:tblInd w:w="108" w:type="dxa"/>
        <w:tblLayout w:type="fixed"/>
        <w:tblLook w:val="0000" w:firstRow="0" w:lastRow="0" w:firstColumn="0" w:lastColumn="0" w:noHBand="0" w:noVBand="0"/>
      </w:tblPr>
      <w:tblGrid>
        <w:gridCol w:w="7920"/>
        <w:gridCol w:w="1980"/>
      </w:tblGrid>
      <w:tr w:rsidR="00AD27D6" w:rsidRPr="006F1C53" w14:paraId="61B55332" w14:textId="77777777" w:rsidTr="00AF3B0D">
        <w:trPr>
          <w:trHeight w:val="79"/>
        </w:trPr>
        <w:tc>
          <w:tcPr>
            <w:tcW w:w="7920" w:type="dxa"/>
            <w:shd w:val="pct10" w:color="auto" w:fill="auto"/>
          </w:tcPr>
          <w:p w14:paraId="26B9AF2C" w14:textId="77777777" w:rsidR="00AD27D6" w:rsidRPr="006F1C53" w:rsidRDefault="00AD27D6" w:rsidP="00AF3B0D">
            <w:pPr>
              <w:pStyle w:val="Default"/>
              <w:spacing w:line="276" w:lineRule="auto"/>
              <w:ind w:left="-108"/>
              <w:rPr>
                <w:color w:val="auto"/>
                <w:sz w:val="20"/>
                <w:szCs w:val="20"/>
              </w:rPr>
            </w:pPr>
            <w:r>
              <w:rPr>
                <w:b/>
                <w:bCs/>
                <w:color w:val="auto"/>
                <w:sz w:val="20"/>
                <w:szCs w:val="20"/>
              </w:rPr>
              <w:t>Наименование</w:t>
            </w:r>
            <w:r w:rsidRPr="006F1C53">
              <w:rPr>
                <w:b/>
                <w:bCs/>
                <w:color w:val="auto"/>
                <w:sz w:val="20"/>
                <w:szCs w:val="20"/>
              </w:rPr>
              <w:t xml:space="preserve"> </w:t>
            </w:r>
          </w:p>
        </w:tc>
        <w:tc>
          <w:tcPr>
            <w:tcW w:w="1980" w:type="dxa"/>
            <w:shd w:val="pct10" w:color="auto" w:fill="auto"/>
          </w:tcPr>
          <w:p w14:paraId="3C81FC35" w14:textId="77777777" w:rsidR="00AD27D6" w:rsidRPr="006F1C53" w:rsidRDefault="00AD27D6" w:rsidP="00AF3B0D">
            <w:pPr>
              <w:pStyle w:val="Default"/>
              <w:spacing w:line="276" w:lineRule="auto"/>
              <w:jc w:val="center"/>
              <w:rPr>
                <w:color w:val="auto"/>
                <w:sz w:val="20"/>
                <w:szCs w:val="20"/>
              </w:rPr>
            </w:pPr>
            <w:r w:rsidRPr="006F1C53">
              <w:rPr>
                <w:b/>
                <w:bCs/>
                <w:color w:val="auto"/>
                <w:sz w:val="20"/>
                <w:szCs w:val="20"/>
              </w:rPr>
              <w:t>Кол-во, шт.</w:t>
            </w:r>
          </w:p>
        </w:tc>
      </w:tr>
      <w:tr w:rsidR="00AD27D6" w:rsidRPr="006F1C53" w14:paraId="280A6487" w14:textId="77777777" w:rsidTr="00AF3B0D">
        <w:trPr>
          <w:trHeight w:val="79"/>
        </w:trPr>
        <w:tc>
          <w:tcPr>
            <w:tcW w:w="7920" w:type="dxa"/>
          </w:tcPr>
          <w:p w14:paraId="04458C1F" w14:textId="77777777" w:rsidR="00AD27D6" w:rsidRPr="006F1C53" w:rsidRDefault="00AD27D6" w:rsidP="00AD27D6">
            <w:pPr>
              <w:pStyle w:val="Default"/>
              <w:spacing w:line="276" w:lineRule="auto"/>
              <w:ind w:left="-108"/>
              <w:rPr>
                <w:color w:val="auto"/>
                <w:sz w:val="20"/>
                <w:szCs w:val="20"/>
              </w:rPr>
            </w:pPr>
            <w:r w:rsidRPr="005B1F16">
              <w:rPr>
                <w:bCs/>
                <w:sz w:val="20"/>
                <w:szCs w:val="20"/>
              </w:rPr>
              <w:t>Станция раскатки крутого теста ЛР</w:t>
            </w:r>
          </w:p>
        </w:tc>
        <w:tc>
          <w:tcPr>
            <w:tcW w:w="1980" w:type="dxa"/>
          </w:tcPr>
          <w:p w14:paraId="7B1D2466" w14:textId="77777777" w:rsidR="00AD27D6" w:rsidRPr="006F1C53" w:rsidRDefault="00AD27D6" w:rsidP="00AF3B0D">
            <w:pPr>
              <w:pStyle w:val="Default"/>
              <w:spacing w:line="276" w:lineRule="auto"/>
              <w:jc w:val="center"/>
              <w:rPr>
                <w:color w:val="auto"/>
                <w:sz w:val="20"/>
                <w:szCs w:val="20"/>
              </w:rPr>
            </w:pPr>
            <w:r w:rsidRPr="006F1C53">
              <w:rPr>
                <w:color w:val="auto"/>
                <w:sz w:val="20"/>
                <w:szCs w:val="20"/>
              </w:rPr>
              <w:t>1</w:t>
            </w:r>
          </w:p>
        </w:tc>
      </w:tr>
      <w:tr w:rsidR="00AD27D6" w:rsidRPr="006F1C53" w14:paraId="6C8D018E" w14:textId="77777777" w:rsidTr="00AF3B0D">
        <w:trPr>
          <w:trHeight w:val="275"/>
        </w:trPr>
        <w:tc>
          <w:tcPr>
            <w:tcW w:w="7920" w:type="dxa"/>
            <w:shd w:val="pct10" w:color="auto" w:fill="auto"/>
          </w:tcPr>
          <w:p w14:paraId="31BF521B" w14:textId="77777777" w:rsidR="00AD27D6" w:rsidRPr="006F1C53" w:rsidRDefault="00AD27D6" w:rsidP="00AF3B0D">
            <w:pPr>
              <w:pStyle w:val="Default"/>
              <w:spacing w:line="276" w:lineRule="auto"/>
              <w:ind w:left="-108"/>
              <w:rPr>
                <w:color w:val="auto"/>
                <w:sz w:val="20"/>
                <w:szCs w:val="20"/>
              </w:rPr>
            </w:pPr>
            <w:r>
              <w:rPr>
                <w:color w:val="auto"/>
                <w:sz w:val="20"/>
                <w:szCs w:val="20"/>
              </w:rPr>
              <w:t>Технический паспорт</w:t>
            </w:r>
            <w:r w:rsidRPr="006F1C53">
              <w:rPr>
                <w:color w:val="auto"/>
                <w:sz w:val="20"/>
                <w:szCs w:val="20"/>
              </w:rPr>
              <w:t xml:space="preserve"> и руководство по эксплуатации</w:t>
            </w:r>
          </w:p>
        </w:tc>
        <w:tc>
          <w:tcPr>
            <w:tcW w:w="1980" w:type="dxa"/>
            <w:shd w:val="pct10" w:color="auto" w:fill="auto"/>
          </w:tcPr>
          <w:p w14:paraId="13BD9F17" w14:textId="77777777" w:rsidR="00AD27D6" w:rsidRPr="006F1C53" w:rsidRDefault="00AD27D6" w:rsidP="00AF3B0D">
            <w:pPr>
              <w:pStyle w:val="Default"/>
              <w:spacing w:line="276" w:lineRule="auto"/>
              <w:jc w:val="center"/>
              <w:rPr>
                <w:color w:val="auto"/>
                <w:sz w:val="20"/>
                <w:szCs w:val="20"/>
              </w:rPr>
            </w:pPr>
            <w:r w:rsidRPr="006F1C53">
              <w:rPr>
                <w:color w:val="auto"/>
                <w:sz w:val="20"/>
                <w:szCs w:val="20"/>
              </w:rPr>
              <w:t>1</w:t>
            </w:r>
          </w:p>
        </w:tc>
      </w:tr>
    </w:tbl>
    <w:p w14:paraId="78819A5F" w14:textId="77777777" w:rsidR="00AD27D6" w:rsidRDefault="00AD27D6" w:rsidP="00E671C6">
      <w:pPr>
        <w:spacing w:after="0"/>
        <w:contextualSpacing/>
        <w:rPr>
          <w:rFonts w:ascii="Verdana" w:hAnsi="Verdana"/>
          <w:b/>
          <w:bCs/>
          <w:sz w:val="20"/>
          <w:szCs w:val="20"/>
        </w:rPr>
      </w:pPr>
    </w:p>
    <w:p w14:paraId="1F0C1D09" w14:textId="77777777" w:rsidR="00AD27D6" w:rsidRDefault="00AD27D6">
      <w:pPr>
        <w:spacing w:after="0" w:line="240" w:lineRule="auto"/>
        <w:rPr>
          <w:rFonts w:ascii="Verdana" w:hAnsi="Verdana"/>
          <w:b/>
          <w:bCs/>
          <w:sz w:val="20"/>
          <w:szCs w:val="20"/>
        </w:rPr>
      </w:pPr>
      <w:r>
        <w:rPr>
          <w:rFonts w:ascii="Verdana" w:hAnsi="Verdana"/>
          <w:b/>
          <w:bCs/>
          <w:sz w:val="20"/>
          <w:szCs w:val="20"/>
        </w:rPr>
        <w:br w:type="page"/>
      </w:r>
    </w:p>
    <w:p w14:paraId="2EC292C0" w14:textId="77777777" w:rsidR="003207F7" w:rsidRPr="00E671C6" w:rsidRDefault="00106EF2" w:rsidP="00E671C6">
      <w:pPr>
        <w:spacing w:after="0"/>
        <w:contextualSpacing/>
        <w:rPr>
          <w:rFonts w:ascii="Verdana" w:hAnsi="Verdana"/>
          <w:b/>
          <w:bCs/>
          <w:sz w:val="20"/>
          <w:szCs w:val="20"/>
        </w:rPr>
      </w:pPr>
      <w:r w:rsidRPr="00E671C6">
        <w:rPr>
          <w:rFonts w:ascii="Verdana" w:hAnsi="Verdana"/>
          <w:b/>
          <w:bCs/>
          <w:sz w:val="20"/>
          <w:szCs w:val="20"/>
        </w:rPr>
        <w:lastRenderedPageBreak/>
        <w:t>Гарантия</w:t>
      </w:r>
      <w:r w:rsidR="003207F7" w:rsidRPr="00E671C6">
        <w:rPr>
          <w:rFonts w:ascii="Verdana" w:hAnsi="Verdana"/>
          <w:b/>
          <w:bCs/>
          <w:sz w:val="20"/>
          <w:szCs w:val="20"/>
        </w:rPr>
        <w:t>:</w:t>
      </w:r>
    </w:p>
    <w:p w14:paraId="7984973A" w14:textId="77777777" w:rsidR="003207F7" w:rsidRPr="00E671C6" w:rsidRDefault="00106EF2" w:rsidP="00E671C6">
      <w:pPr>
        <w:numPr>
          <w:ilvl w:val="0"/>
          <w:numId w:val="3"/>
        </w:numPr>
        <w:tabs>
          <w:tab w:val="clear" w:pos="720"/>
          <w:tab w:val="num" w:pos="426"/>
        </w:tabs>
        <w:spacing w:after="0"/>
        <w:ind w:left="426" w:hanging="426"/>
        <w:jc w:val="both"/>
        <w:rPr>
          <w:rFonts w:ascii="Verdana" w:hAnsi="Verdana"/>
          <w:sz w:val="20"/>
          <w:szCs w:val="20"/>
        </w:rPr>
      </w:pPr>
      <w:r w:rsidRPr="00E671C6">
        <w:rPr>
          <w:rFonts w:ascii="Verdana" w:hAnsi="Verdana"/>
          <w:sz w:val="20"/>
          <w:szCs w:val="20"/>
        </w:rPr>
        <w:t>Гарантийный срок на оборудование</w:t>
      </w:r>
      <w:r w:rsidR="003207F7" w:rsidRPr="00E671C6">
        <w:rPr>
          <w:rFonts w:ascii="Verdana" w:hAnsi="Verdana"/>
          <w:sz w:val="20"/>
          <w:szCs w:val="20"/>
        </w:rPr>
        <w:t xml:space="preserve"> составляет один год с момента отгрузки оборудования заказчику, либо с момента </w:t>
      </w:r>
      <w:r w:rsidR="003A4EEA">
        <w:rPr>
          <w:rFonts w:ascii="Verdana" w:hAnsi="Verdana"/>
          <w:sz w:val="20"/>
          <w:szCs w:val="20"/>
        </w:rPr>
        <w:t>ввода</w:t>
      </w:r>
      <w:r w:rsidR="003207F7" w:rsidRPr="00E671C6">
        <w:rPr>
          <w:rFonts w:ascii="Verdana" w:hAnsi="Verdana"/>
          <w:sz w:val="20"/>
          <w:szCs w:val="20"/>
        </w:rPr>
        <w:t xml:space="preserve"> оборудования</w:t>
      </w:r>
      <w:r w:rsidR="003A4EEA">
        <w:rPr>
          <w:rFonts w:ascii="Verdana" w:hAnsi="Verdana"/>
          <w:sz w:val="20"/>
          <w:szCs w:val="20"/>
        </w:rPr>
        <w:t xml:space="preserve"> в эксплуатацию</w:t>
      </w:r>
      <w:r w:rsidR="003207F7" w:rsidRPr="00E671C6">
        <w:rPr>
          <w:rFonts w:ascii="Verdana" w:hAnsi="Verdana"/>
          <w:sz w:val="20"/>
          <w:szCs w:val="20"/>
        </w:rPr>
        <w:t xml:space="preserve"> при проведении пуско-наладки нашими специалистами.</w:t>
      </w:r>
    </w:p>
    <w:p w14:paraId="6EAA9736" w14:textId="77777777" w:rsidR="003207F7" w:rsidRPr="00E671C6" w:rsidRDefault="003207F7" w:rsidP="00E671C6">
      <w:pPr>
        <w:numPr>
          <w:ilvl w:val="0"/>
          <w:numId w:val="3"/>
        </w:numPr>
        <w:tabs>
          <w:tab w:val="clear" w:pos="720"/>
          <w:tab w:val="num" w:pos="426"/>
        </w:tabs>
        <w:spacing w:after="0"/>
        <w:ind w:left="426" w:hanging="426"/>
        <w:jc w:val="both"/>
        <w:rPr>
          <w:rFonts w:ascii="Verdana" w:hAnsi="Verdana"/>
          <w:sz w:val="20"/>
          <w:szCs w:val="20"/>
        </w:rPr>
      </w:pPr>
      <w:r w:rsidRPr="00E671C6">
        <w:rPr>
          <w:rFonts w:ascii="Verdana" w:hAnsi="Verdana"/>
          <w:sz w:val="20"/>
          <w:szCs w:val="20"/>
        </w:rPr>
        <w:t>В течени</w:t>
      </w:r>
      <w:r w:rsidR="004611BB">
        <w:rPr>
          <w:rFonts w:ascii="Verdana" w:hAnsi="Verdana"/>
          <w:sz w:val="20"/>
          <w:szCs w:val="20"/>
        </w:rPr>
        <w:t>е</w:t>
      </w:r>
      <w:r w:rsidRPr="00E671C6">
        <w:rPr>
          <w:rFonts w:ascii="Verdana" w:hAnsi="Verdana"/>
          <w:sz w:val="20"/>
          <w:szCs w:val="20"/>
        </w:rPr>
        <w:t xml:space="preserve"> гарантийного срока наши специалисты </w:t>
      </w:r>
      <w:r w:rsidR="004611BB">
        <w:rPr>
          <w:rFonts w:ascii="Verdana" w:hAnsi="Verdana"/>
          <w:sz w:val="20"/>
          <w:szCs w:val="20"/>
        </w:rPr>
        <w:t xml:space="preserve">оказывают консультации и </w:t>
      </w:r>
      <w:r w:rsidRPr="00E671C6">
        <w:rPr>
          <w:rFonts w:ascii="Verdana" w:hAnsi="Verdana"/>
          <w:sz w:val="20"/>
          <w:szCs w:val="20"/>
        </w:rPr>
        <w:t>производят ремонт оборудования.</w:t>
      </w:r>
    </w:p>
    <w:p w14:paraId="2177D84C" w14:textId="77777777" w:rsidR="003207F7" w:rsidRPr="00E671C6" w:rsidRDefault="003207F7" w:rsidP="00E671C6">
      <w:pPr>
        <w:numPr>
          <w:ilvl w:val="0"/>
          <w:numId w:val="3"/>
        </w:numPr>
        <w:tabs>
          <w:tab w:val="clear" w:pos="720"/>
          <w:tab w:val="num" w:pos="426"/>
        </w:tabs>
        <w:spacing w:after="0"/>
        <w:ind w:left="426" w:hanging="426"/>
        <w:jc w:val="both"/>
        <w:rPr>
          <w:rFonts w:ascii="Verdana" w:hAnsi="Verdana"/>
          <w:sz w:val="20"/>
          <w:szCs w:val="20"/>
        </w:rPr>
      </w:pPr>
      <w:r w:rsidRPr="00E671C6">
        <w:rPr>
          <w:rFonts w:ascii="Verdana" w:hAnsi="Verdana"/>
          <w:sz w:val="20"/>
          <w:szCs w:val="20"/>
        </w:rPr>
        <w:t>После истечения гарантийного срока возможно заключение отдельного соглашения на послегарантийный ремонт и обслуживание оборудования.</w:t>
      </w:r>
    </w:p>
    <w:p w14:paraId="0DB1A1D2" w14:textId="77777777" w:rsidR="00D65F55" w:rsidRDefault="003207F7" w:rsidP="00E671C6">
      <w:pPr>
        <w:numPr>
          <w:ilvl w:val="0"/>
          <w:numId w:val="3"/>
        </w:numPr>
        <w:tabs>
          <w:tab w:val="clear" w:pos="720"/>
          <w:tab w:val="num" w:pos="426"/>
        </w:tabs>
        <w:spacing w:after="0"/>
        <w:ind w:left="426" w:hanging="426"/>
        <w:contextualSpacing/>
        <w:jc w:val="both"/>
        <w:rPr>
          <w:rFonts w:ascii="Verdana" w:hAnsi="Verdana"/>
          <w:sz w:val="20"/>
          <w:szCs w:val="20"/>
        </w:rPr>
      </w:pPr>
      <w:r w:rsidRPr="00E671C6">
        <w:rPr>
          <w:rFonts w:ascii="Verdana" w:hAnsi="Verdana"/>
          <w:sz w:val="20"/>
          <w:szCs w:val="20"/>
        </w:rPr>
        <w:t>Расходные и комплектующие материалы всегда есть в наличии и при необходимости будут доставлены Вам в кротчайшие сроки с помощью курьерских служб.</w:t>
      </w:r>
    </w:p>
    <w:p w14:paraId="7299B054" w14:textId="77777777" w:rsidR="009672DE" w:rsidRPr="00E671C6" w:rsidRDefault="009672DE" w:rsidP="006A364C">
      <w:pPr>
        <w:spacing w:after="0"/>
        <w:contextualSpacing/>
        <w:jc w:val="both"/>
        <w:rPr>
          <w:rFonts w:ascii="Verdana" w:hAnsi="Verdana"/>
          <w:b/>
          <w:sz w:val="20"/>
          <w:szCs w:val="20"/>
        </w:rPr>
      </w:pPr>
    </w:p>
    <w:p w14:paraId="0D0E8BD1" w14:textId="77777777" w:rsidR="001553C8" w:rsidRPr="00E671C6" w:rsidRDefault="001553C8" w:rsidP="00E671C6">
      <w:pPr>
        <w:spacing w:after="0"/>
        <w:contextualSpacing/>
        <w:jc w:val="both"/>
        <w:rPr>
          <w:rFonts w:ascii="Verdana" w:hAnsi="Verdana"/>
          <w:b/>
          <w:sz w:val="20"/>
          <w:szCs w:val="20"/>
        </w:rPr>
      </w:pPr>
      <w:r w:rsidRPr="00E671C6">
        <w:rPr>
          <w:rFonts w:ascii="Verdana" w:hAnsi="Verdana"/>
          <w:b/>
          <w:sz w:val="20"/>
          <w:szCs w:val="20"/>
        </w:rPr>
        <w:t>Стоимость оборудования</w:t>
      </w:r>
      <w:r w:rsidR="00F97EC2">
        <w:rPr>
          <w:rFonts w:ascii="Verdana" w:hAnsi="Verdana"/>
          <w:b/>
          <w:sz w:val="20"/>
          <w:szCs w:val="20"/>
        </w:rPr>
        <w:t>:</w:t>
      </w:r>
    </w:p>
    <w:p w14:paraId="021689CD" w14:textId="77777777" w:rsidR="003207F7" w:rsidRDefault="00704933" w:rsidP="00E671C6">
      <w:pPr>
        <w:pStyle w:val="Default"/>
        <w:spacing w:line="276" w:lineRule="auto"/>
        <w:jc w:val="both"/>
        <w:rPr>
          <w:rFonts w:cs="Times New Roman"/>
          <w:i/>
          <w:color w:val="auto"/>
          <w:sz w:val="20"/>
          <w:szCs w:val="20"/>
        </w:rPr>
      </w:pPr>
      <w:r w:rsidRPr="00E671C6">
        <w:rPr>
          <w:rFonts w:cs="Times New Roman"/>
          <w:i/>
          <w:color w:val="auto"/>
          <w:sz w:val="20"/>
          <w:szCs w:val="20"/>
        </w:rPr>
        <w:t>Данное предложение не является публичной офертой и не включает в себя стоимость доставки и дополнительной упаковки. Экспортная цена включает в себя дополнительно стоимость таможенного оформления.</w:t>
      </w:r>
    </w:p>
    <w:tbl>
      <w:tblPr>
        <w:tblW w:w="0" w:type="auto"/>
        <w:tblInd w:w="108" w:type="dxa"/>
        <w:tblLook w:val="04A0" w:firstRow="1" w:lastRow="0" w:firstColumn="1" w:lastColumn="0" w:noHBand="0" w:noVBand="1"/>
      </w:tblPr>
      <w:tblGrid>
        <w:gridCol w:w="7740"/>
        <w:gridCol w:w="2183"/>
      </w:tblGrid>
      <w:tr w:rsidR="00820470" w:rsidRPr="007050B5" w14:paraId="5A69EF36" w14:textId="77777777" w:rsidTr="00D815A0">
        <w:trPr>
          <w:trHeight w:val="303"/>
        </w:trPr>
        <w:tc>
          <w:tcPr>
            <w:tcW w:w="7740" w:type="dxa"/>
            <w:shd w:val="pct10" w:color="auto" w:fill="auto"/>
            <w:vAlign w:val="center"/>
          </w:tcPr>
          <w:p w14:paraId="35B12BC8" w14:textId="77777777" w:rsidR="00820470" w:rsidRPr="007050B5" w:rsidRDefault="00820470" w:rsidP="006A364C">
            <w:pPr>
              <w:spacing w:after="0"/>
              <w:ind w:left="-108" w:right="-108"/>
              <w:contextualSpacing/>
              <w:rPr>
                <w:rFonts w:ascii="Verdana" w:hAnsi="Verdana"/>
                <w:b/>
                <w:sz w:val="20"/>
                <w:szCs w:val="20"/>
              </w:rPr>
            </w:pPr>
            <w:r w:rsidRPr="007050B5">
              <w:rPr>
                <w:rFonts w:ascii="Verdana" w:hAnsi="Verdana"/>
                <w:b/>
                <w:sz w:val="20"/>
                <w:szCs w:val="20"/>
              </w:rPr>
              <w:t xml:space="preserve">Стоимость на условиях </w:t>
            </w:r>
            <w:r w:rsidRPr="007050B5">
              <w:rPr>
                <w:rFonts w:ascii="Verdana" w:hAnsi="Verdana"/>
                <w:b/>
                <w:sz w:val="20"/>
                <w:szCs w:val="20"/>
                <w:lang w:val="en-US"/>
              </w:rPr>
              <w:t>FCA</w:t>
            </w:r>
            <w:r w:rsidRPr="007050B5">
              <w:rPr>
                <w:rFonts w:ascii="Verdana" w:hAnsi="Verdana"/>
                <w:b/>
                <w:sz w:val="20"/>
                <w:szCs w:val="20"/>
              </w:rPr>
              <w:t xml:space="preserve"> Пенза</w:t>
            </w:r>
          </w:p>
        </w:tc>
        <w:tc>
          <w:tcPr>
            <w:tcW w:w="2183" w:type="dxa"/>
            <w:shd w:val="pct10" w:color="auto" w:fill="auto"/>
            <w:vAlign w:val="center"/>
          </w:tcPr>
          <w:p w14:paraId="68E954DF" w14:textId="77777777" w:rsidR="00820470" w:rsidRPr="007050B5" w:rsidRDefault="00820470" w:rsidP="00D815A0">
            <w:pPr>
              <w:spacing w:after="0"/>
              <w:ind w:left="-108" w:right="-108"/>
              <w:contextualSpacing/>
              <w:jc w:val="center"/>
              <w:rPr>
                <w:rFonts w:ascii="Verdana" w:hAnsi="Verdana"/>
                <w:b/>
                <w:sz w:val="20"/>
                <w:szCs w:val="20"/>
              </w:rPr>
            </w:pPr>
            <w:r w:rsidRPr="007050B5">
              <w:rPr>
                <w:rFonts w:ascii="Verdana" w:hAnsi="Verdana"/>
                <w:b/>
                <w:sz w:val="20"/>
                <w:szCs w:val="20"/>
              </w:rPr>
              <w:t>Рубли с НДС</w:t>
            </w:r>
          </w:p>
        </w:tc>
      </w:tr>
      <w:tr w:rsidR="00820470" w:rsidRPr="00246006" w14:paraId="1B76DFAD" w14:textId="77777777" w:rsidTr="00D815A0">
        <w:trPr>
          <w:trHeight w:val="138"/>
        </w:trPr>
        <w:tc>
          <w:tcPr>
            <w:tcW w:w="7740" w:type="dxa"/>
            <w:shd w:val="clear" w:color="auto" w:fill="auto"/>
          </w:tcPr>
          <w:p w14:paraId="2D0AE2A7" w14:textId="77777777" w:rsidR="00820470" w:rsidRPr="00246006" w:rsidRDefault="00AD27D6" w:rsidP="006A364C">
            <w:pPr>
              <w:pStyle w:val="ac"/>
              <w:spacing w:after="0" w:line="276" w:lineRule="auto"/>
              <w:ind w:left="-108"/>
              <w:rPr>
                <w:rFonts w:ascii="Verdana" w:hAnsi="Verdana"/>
                <w:bCs/>
              </w:rPr>
            </w:pPr>
            <w:r w:rsidRPr="005B1F16">
              <w:rPr>
                <w:rFonts w:ascii="Verdana" w:hAnsi="Verdana"/>
                <w:bCs/>
              </w:rPr>
              <w:t>Ста</w:t>
            </w:r>
            <w:r>
              <w:rPr>
                <w:rFonts w:ascii="Verdana" w:hAnsi="Verdana"/>
                <w:bCs/>
              </w:rPr>
              <w:t>нция раскатки крутого теста ЛР</w:t>
            </w:r>
          </w:p>
        </w:tc>
        <w:tc>
          <w:tcPr>
            <w:tcW w:w="2183" w:type="dxa"/>
            <w:shd w:val="clear" w:color="auto" w:fill="auto"/>
          </w:tcPr>
          <w:p w14:paraId="15A5FA0F" w14:textId="4EAB8037" w:rsidR="00820470" w:rsidRPr="00246006" w:rsidRDefault="00285A29" w:rsidP="00FC594F">
            <w:pPr>
              <w:pStyle w:val="ac"/>
              <w:spacing w:after="0" w:line="276" w:lineRule="auto"/>
              <w:jc w:val="center"/>
              <w:rPr>
                <w:rFonts w:ascii="Verdana" w:hAnsi="Verdana"/>
                <w:bCs/>
              </w:rPr>
            </w:pPr>
            <w:r>
              <w:rPr>
                <w:rFonts w:ascii="Verdana" w:hAnsi="Verdana"/>
                <w:bCs/>
              </w:rPr>
              <w:t>4</w:t>
            </w:r>
            <w:r w:rsidR="00AD27D6">
              <w:rPr>
                <w:rFonts w:ascii="Verdana" w:hAnsi="Verdana"/>
                <w:bCs/>
              </w:rPr>
              <w:t> </w:t>
            </w:r>
            <w:r w:rsidR="00515DEC">
              <w:rPr>
                <w:rFonts w:ascii="Verdana" w:hAnsi="Verdana"/>
                <w:bCs/>
                <w:lang w:val="en-US"/>
              </w:rPr>
              <w:t>774</w:t>
            </w:r>
            <w:r w:rsidR="00AD27D6">
              <w:rPr>
                <w:rFonts w:ascii="Verdana" w:hAnsi="Verdana"/>
                <w:bCs/>
              </w:rPr>
              <w:t> 000,00</w:t>
            </w:r>
          </w:p>
        </w:tc>
      </w:tr>
    </w:tbl>
    <w:p w14:paraId="3A6FBB9A" w14:textId="77777777" w:rsidR="00820470" w:rsidRPr="00313896" w:rsidRDefault="00820470" w:rsidP="00E671C6">
      <w:pPr>
        <w:pStyle w:val="Default"/>
        <w:spacing w:line="276" w:lineRule="auto"/>
        <w:jc w:val="both"/>
        <w:rPr>
          <w:rFonts w:cs="Times New Roman"/>
          <w:color w:val="auto"/>
          <w:sz w:val="20"/>
          <w:szCs w:val="20"/>
        </w:rPr>
      </w:pPr>
    </w:p>
    <w:p w14:paraId="6B7CCEEC" w14:textId="77777777" w:rsidR="00674A67" w:rsidRDefault="00674A67" w:rsidP="00E671C6">
      <w:pPr>
        <w:spacing w:after="0"/>
        <w:rPr>
          <w:rFonts w:ascii="Verdana" w:hAnsi="Verdana"/>
          <w:b/>
          <w:sz w:val="20"/>
          <w:szCs w:val="20"/>
        </w:rPr>
      </w:pPr>
    </w:p>
    <w:p w14:paraId="2E1B149E" w14:textId="77777777" w:rsidR="00F0294E" w:rsidRPr="00E671C6" w:rsidRDefault="003207F7" w:rsidP="00E671C6">
      <w:pPr>
        <w:spacing w:after="0"/>
        <w:rPr>
          <w:rFonts w:ascii="Verdana" w:hAnsi="Verdana"/>
          <w:b/>
          <w:sz w:val="20"/>
          <w:szCs w:val="20"/>
        </w:rPr>
      </w:pPr>
      <w:r w:rsidRPr="00E671C6">
        <w:rPr>
          <w:rFonts w:ascii="Verdana" w:hAnsi="Verdana"/>
          <w:b/>
          <w:sz w:val="20"/>
          <w:szCs w:val="20"/>
        </w:rPr>
        <w:t>Доставка оборудования</w:t>
      </w:r>
      <w:r w:rsidR="00F97EC2">
        <w:rPr>
          <w:rFonts w:ascii="Verdana" w:hAnsi="Verdana"/>
          <w:b/>
          <w:sz w:val="20"/>
          <w:szCs w:val="20"/>
        </w:rPr>
        <w:t>:</w:t>
      </w:r>
    </w:p>
    <w:p w14:paraId="5FF2C5FE" w14:textId="77777777" w:rsidR="003207F7" w:rsidRPr="00E671C6" w:rsidRDefault="003207F7" w:rsidP="00E671C6">
      <w:pPr>
        <w:spacing w:after="0"/>
        <w:jc w:val="both"/>
        <w:rPr>
          <w:rFonts w:ascii="Verdana" w:hAnsi="Verdana"/>
          <w:sz w:val="20"/>
          <w:szCs w:val="20"/>
        </w:rPr>
      </w:pPr>
      <w:r w:rsidRPr="00E671C6">
        <w:rPr>
          <w:rFonts w:ascii="Verdana" w:hAnsi="Verdana"/>
          <w:sz w:val="20"/>
          <w:szCs w:val="20"/>
        </w:rPr>
        <w:t xml:space="preserve">На территории Российской </w:t>
      </w:r>
      <w:r w:rsidR="00F97EC2">
        <w:rPr>
          <w:rFonts w:ascii="Verdana" w:hAnsi="Verdana"/>
          <w:sz w:val="20"/>
          <w:szCs w:val="20"/>
        </w:rPr>
        <w:t>Ф</w:t>
      </w:r>
      <w:r w:rsidRPr="00E671C6">
        <w:rPr>
          <w:rFonts w:ascii="Verdana" w:hAnsi="Verdana"/>
          <w:sz w:val="20"/>
          <w:szCs w:val="20"/>
        </w:rPr>
        <w:t>едерации</w:t>
      </w:r>
      <w:r w:rsidR="00F97EC2">
        <w:rPr>
          <w:rFonts w:ascii="Verdana" w:hAnsi="Verdana"/>
          <w:sz w:val="20"/>
          <w:szCs w:val="20"/>
        </w:rPr>
        <w:t xml:space="preserve"> </w:t>
      </w:r>
      <w:r w:rsidRPr="00E671C6">
        <w:rPr>
          <w:rFonts w:ascii="Verdana" w:hAnsi="Verdana"/>
          <w:sz w:val="20"/>
          <w:szCs w:val="20"/>
        </w:rPr>
        <w:t xml:space="preserve">«СтанГрадъ» </w:t>
      </w:r>
      <w:r w:rsidR="00F97EC2">
        <w:rPr>
          <w:rFonts w:ascii="Verdana" w:hAnsi="Verdana"/>
          <w:sz w:val="20"/>
          <w:szCs w:val="20"/>
        </w:rPr>
        <w:t>сотрудничает</w:t>
      </w:r>
      <w:r w:rsidRPr="00E671C6">
        <w:rPr>
          <w:rFonts w:ascii="Verdana" w:hAnsi="Verdana"/>
          <w:sz w:val="20"/>
          <w:szCs w:val="20"/>
        </w:rPr>
        <w:t xml:space="preserve"> со следующими транспортными компаниями:</w:t>
      </w:r>
    </w:p>
    <w:p w14:paraId="7FA27DE2" w14:textId="7ECC3934" w:rsidR="005D6D06" w:rsidRPr="00E671C6" w:rsidRDefault="00515DEC" w:rsidP="007C4592">
      <w:pPr>
        <w:numPr>
          <w:ilvl w:val="0"/>
          <w:numId w:val="1"/>
        </w:numPr>
        <w:tabs>
          <w:tab w:val="left" w:pos="426"/>
        </w:tabs>
        <w:spacing w:after="0"/>
        <w:ind w:left="425" w:hanging="425"/>
        <w:rPr>
          <w:rFonts w:ascii="Verdana" w:hAnsi="Verdana"/>
          <w:sz w:val="20"/>
          <w:szCs w:val="20"/>
        </w:rPr>
      </w:pPr>
      <w:r>
        <w:rPr>
          <w:rFonts w:ascii="Verdana" w:hAnsi="Verdana"/>
          <w:sz w:val="20"/>
          <w:szCs w:val="20"/>
        </w:rPr>
        <w:t>СДЭК</w:t>
      </w:r>
      <w:r w:rsidR="005D6D06" w:rsidRPr="00E671C6">
        <w:rPr>
          <w:rFonts w:ascii="Verdana" w:hAnsi="Verdana"/>
          <w:sz w:val="20"/>
          <w:szCs w:val="20"/>
        </w:rPr>
        <w:tab/>
      </w:r>
      <w:r w:rsidR="005D6D06" w:rsidRPr="00E671C6">
        <w:rPr>
          <w:rFonts w:ascii="Verdana" w:hAnsi="Verdana"/>
          <w:sz w:val="20"/>
          <w:szCs w:val="20"/>
        </w:rPr>
        <w:tab/>
        <w:t>- www.</w:t>
      </w:r>
      <w:r>
        <w:rPr>
          <w:rFonts w:ascii="Verdana" w:hAnsi="Verdana"/>
          <w:sz w:val="20"/>
          <w:szCs w:val="20"/>
          <w:lang w:val="en-US"/>
        </w:rPr>
        <w:t>cdek.ru</w:t>
      </w:r>
    </w:p>
    <w:p w14:paraId="17C4346D" w14:textId="77777777" w:rsidR="005D6D06" w:rsidRPr="00E671C6" w:rsidRDefault="005D6D06" w:rsidP="007C4592">
      <w:pPr>
        <w:numPr>
          <w:ilvl w:val="0"/>
          <w:numId w:val="1"/>
        </w:numPr>
        <w:tabs>
          <w:tab w:val="left" w:pos="426"/>
        </w:tabs>
        <w:spacing w:after="0"/>
        <w:ind w:left="425" w:hanging="425"/>
        <w:rPr>
          <w:rFonts w:ascii="Verdana" w:hAnsi="Verdana"/>
          <w:sz w:val="20"/>
          <w:szCs w:val="20"/>
        </w:rPr>
      </w:pPr>
      <w:r w:rsidRPr="00E671C6">
        <w:rPr>
          <w:rFonts w:ascii="Verdana" w:hAnsi="Verdana"/>
          <w:sz w:val="20"/>
          <w:szCs w:val="20"/>
        </w:rPr>
        <w:t>Деловые Линии</w:t>
      </w:r>
      <w:r w:rsidRPr="00E671C6">
        <w:rPr>
          <w:rFonts w:ascii="Verdana" w:hAnsi="Verdana"/>
          <w:sz w:val="20"/>
          <w:szCs w:val="20"/>
        </w:rPr>
        <w:tab/>
        <w:t>- www.dellin.ru</w:t>
      </w:r>
    </w:p>
    <w:p w14:paraId="5D1BEDAC" w14:textId="77777777" w:rsidR="005D6D06" w:rsidRDefault="00CD10F0" w:rsidP="007C4592">
      <w:pPr>
        <w:numPr>
          <w:ilvl w:val="0"/>
          <w:numId w:val="1"/>
        </w:numPr>
        <w:tabs>
          <w:tab w:val="left" w:pos="426"/>
        </w:tabs>
        <w:spacing w:after="0"/>
        <w:ind w:left="425" w:hanging="425"/>
        <w:rPr>
          <w:rFonts w:ascii="Verdana" w:hAnsi="Verdana"/>
          <w:sz w:val="20"/>
          <w:szCs w:val="20"/>
        </w:rPr>
      </w:pPr>
      <w:r w:rsidRPr="00E671C6">
        <w:rPr>
          <w:rFonts w:ascii="Verdana" w:hAnsi="Verdana"/>
          <w:sz w:val="20"/>
          <w:szCs w:val="20"/>
        </w:rPr>
        <w:t>ПЭК</w:t>
      </w:r>
      <w:r w:rsidRPr="00E671C6">
        <w:rPr>
          <w:rFonts w:ascii="Verdana" w:hAnsi="Verdana"/>
          <w:sz w:val="20"/>
          <w:szCs w:val="20"/>
        </w:rPr>
        <w:tab/>
      </w:r>
      <w:r w:rsidRPr="00E671C6">
        <w:rPr>
          <w:rFonts w:ascii="Verdana" w:hAnsi="Verdana"/>
          <w:sz w:val="20"/>
          <w:szCs w:val="20"/>
        </w:rPr>
        <w:tab/>
      </w:r>
      <w:r w:rsidR="005D6D06" w:rsidRPr="00E671C6">
        <w:rPr>
          <w:rFonts w:ascii="Verdana" w:hAnsi="Verdana"/>
          <w:sz w:val="20"/>
          <w:szCs w:val="20"/>
        </w:rPr>
        <w:t xml:space="preserve">- </w:t>
      </w:r>
      <w:r w:rsidR="00820470" w:rsidRPr="00820470">
        <w:rPr>
          <w:rFonts w:ascii="Verdana" w:hAnsi="Verdana"/>
          <w:sz w:val="20"/>
          <w:szCs w:val="20"/>
        </w:rPr>
        <w:t>www.pecom.ru</w:t>
      </w:r>
    </w:p>
    <w:p w14:paraId="1379C28B" w14:textId="77777777" w:rsidR="00820470" w:rsidRPr="00820470" w:rsidRDefault="00820470" w:rsidP="00820470">
      <w:pPr>
        <w:numPr>
          <w:ilvl w:val="0"/>
          <w:numId w:val="1"/>
        </w:numPr>
        <w:tabs>
          <w:tab w:val="left" w:pos="426"/>
        </w:tabs>
        <w:spacing w:after="0"/>
        <w:ind w:left="425" w:hanging="425"/>
        <w:rPr>
          <w:rFonts w:ascii="Verdana" w:hAnsi="Verdana"/>
          <w:sz w:val="20"/>
          <w:szCs w:val="20"/>
        </w:rPr>
      </w:pPr>
      <w:r>
        <w:rPr>
          <w:rFonts w:ascii="Verdana" w:hAnsi="Verdana"/>
          <w:sz w:val="20"/>
          <w:szCs w:val="20"/>
          <w:lang w:val="en-US"/>
        </w:rPr>
        <w:t>GTD</w:t>
      </w:r>
      <w:r w:rsidRPr="00E671C6">
        <w:rPr>
          <w:rFonts w:ascii="Verdana" w:hAnsi="Verdana"/>
          <w:sz w:val="20"/>
          <w:szCs w:val="20"/>
        </w:rPr>
        <w:tab/>
      </w:r>
      <w:r w:rsidRPr="00E671C6">
        <w:rPr>
          <w:rFonts w:ascii="Verdana" w:hAnsi="Verdana"/>
          <w:sz w:val="20"/>
          <w:szCs w:val="20"/>
        </w:rPr>
        <w:tab/>
        <w:t xml:space="preserve">- </w:t>
      </w:r>
      <w:r>
        <w:rPr>
          <w:rFonts w:ascii="Verdana" w:hAnsi="Verdana"/>
          <w:sz w:val="20"/>
          <w:szCs w:val="20"/>
          <w:lang w:val="en-US"/>
        </w:rPr>
        <w:t>www.gtdel.com</w:t>
      </w:r>
    </w:p>
    <w:p w14:paraId="412906EB" w14:textId="77777777" w:rsidR="00F87EB4" w:rsidRDefault="00F87EB4" w:rsidP="00DD5A30">
      <w:pPr>
        <w:spacing w:after="0"/>
        <w:jc w:val="both"/>
        <w:rPr>
          <w:rFonts w:ascii="Verdana" w:hAnsi="Verdana"/>
          <w:b/>
          <w:sz w:val="20"/>
          <w:szCs w:val="20"/>
        </w:rPr>
      </w:pPr>
    </w:p>
    <w:p w14:paraId="5DFB3698" w14:textId="77777777" w:rsidR="00DD5A30" w:rsidRDefault="00DD5A30" w:rsidP="00DD5A30">
      <w:pPr>
        <w:spacing w:after="0"/>
        <w:jc w:val="both"/>
        <w:rPr>
          <w:rFonts w:ascii="Verdana" w:hAnsi="Verdana"/>
          <w:b/>
          <w:sz w:val="20"/>
          <w:szCs w:val="20"/>
        </w:rPr>
      </w:pPr>
      <w:r>
        <w:rPr>
          <w:rFonts w:ascii="Verdana" w:hAnsi="Verdana"/>
          <w:b/>
          <w:sz w:val="20"/>
          <w:szCs w:val="20"/>
        </w:rPr>
        <w:t xml:space="preserve">Срок изготовления </w:t>
      </w:r>
      <w:r w:rsidR="00F97EC2">
        <w:rPr>
          <w:rFonts w:ascii="Verdana" w:hAnsi="Verdana"/>
          <w:b/>
          <w:sz w:val="20"/>
          <w:szCs w:val="20"/>
        </w:rPr>
        <w:t>оборудования до 30 рабочих дней.</w:t>
      </w:r>
    </w:p>
    <w:p w14:paraId="096A3B2A" w14:textId="77777777" w:rsidR="00DD5A30" w:rsidRDefault="00DD5A30" w:rsidP="00DD5A30">
      <w:pPr>
        <w:spacing w:after="0"/>
        <w:jc w:val="both"/>
        <w:rPr>
          <w:rFonts w:ascii="Verdana" w:hAnsi="Verdana"/>
          <w:b/>
          <w:sz w:val="20"/>
          <w:szCs w:val="20"/>
        </w:rPr>
      </w:pPr>
      <w:r>
        <w:rPr>
          <w:rFonts w:ascii="Verdana" w:hAnsi="Verdana"/>
          <w:b/>
          <w:sz w:val="20"/>
          <w:szCs w:val="20"/>
        </w:rPr>
        <w:t>По всем вопросам обращайтесь по телефон</w:t>
      </w:r>
      <w:r w:rsidR="00CD0F6B">
        <w:rPr>
          <w:rFonts w:ascii="Verdana" w:hAnsi="Verdana"/>
          <w:b/>
          <w:sz w:val="20"/>
          <w:szCs w:val="20"/>
        </w:rPr>
        <w:t>у</w:t>
      </w:r>
      <w:r>
        <w:rPr>
          <w:rFonts w:ascii="Verdana" w:hAnsi="Verdana"/>
          <w:b/>
          <w:sz w:val="20"/>
          <w:szCs w:val="20"/>
        </w:rPr>
        <w:t>: 8</w:t>
      </w:r>
      <w:r>
        <w:rPr>
          <w:rFonts w:ascii="Verdana" w:hAnsi="Verdana"/>
          <w:b/>
          <w:sz w:val="20"/>
          <w:szCs w:val="20"/>
          <w:lang w:val="en-US"/>
        </w:rPr>
        <w:t> </w:t>
      </w:r>
      <w:r>
        <w:rPr>
          <w:rFonts w:ascii="Verdana" w:hAnsi="Verdana"/>
          <w:b/>
          <w:sz w:val="20"/>
          <w:szCs w:val="20"/>
        </w:rPr>
        <w:t>800</w:t>
      </w:r>
      <w:r>
        <w:rPr>
          <w:rFonts w:ascii="Verdana" w:hAnsi="Verdana"/>
          <w:b/>
          <w:sz w:val="20"/>
          <w:szCs w:val="20"/>
          <w:lang w:val="en-US"/>
        </w:rPr>
        <w:t> </w:t>
      </w:r>
      <w:r>
        <w:rPr>
          <w:rFonts w:ascii="Verdana" w:hAnsi="Verdana"/>
          <w:b/>
          <w:sz w:val="20"/>
          <w:szCs w:val="20"/>
        </w:rPr>
        <w:t xml:space="preserve">350 44 39 </w:t>
      </w:r>
    </w:p>
    <w:p w14:paraId="4B6C7AD8" w14:textId="77777777" w:rsidR="00DD5A30" w:rsidRDefault="00DD5A30" w:rsidP="00DD5A30">
      <w:pPr>
        <w:spacing w:after="0"/>
        <w:jc w:val="both"/>
        <w:rPr>
          <w:rFonts w:ascii="Verdana" w:hAnsi="Verdana"/>
          <w:b/>
          <w:sz w:val="20"/>
          <w:szCs w:val="20"/>
        </w:rPr>
      </w:pPr>
      <w:r>
        <w:rPr>
          <w:rFonts w:ascii="Verdana" w:hAnsi="Verdana"/>
          <w:b/>
          <w:sz w:val="20"/>
          <w:szCs w:val="20"/>
        </w:rPr>
        <w:t xml:space="preserve">По вопросам экспорта оборудования за рубеж: +7 (8412) 23-33-99 </w:t>
      </w:r>
    </w:p>
    <w:p w14:paraId="1BB1A057" w14:textId="77777777" w:rsidR="009931A6" w:rsidRPr="007D4E5A" w:rsidRDefault="009931A6" w:rsidP="004611BB">
      <w:pPr>
        <w:spacing w:after="0"/>
        <w:jc w:val="center"/>
        <w:rPr>
          <w:rFonts w:ascii="Verdana" w:hAnsi="Verdana"/>
          <w:sz w:val="20"/>
          <w:szCs w:val="20"/>
          <w:highlight w:val="red"/>
        </w:rPr>
      </w:pPr>
    </w:p>
    <w:p w14:paraId="0860E45A" w14:textId="77777777" w:rsidR="00321CA0" w:rsidRPr="00E671C6" w:rsidRDefault="00321CA0" w:rsidP="004611BB">
      <w:pPr>
        <w:spacing w:after="0"/>
        <w:rPr>
          <w:rFonts w:ascii="Verdana" w:hAnsi="Verdana"/>
          <w:sz w:val="20"/>
          <w:szCs w:val="20"/>
        </w:rPr>
      </w:pPr>
    </w:p>
    <w:sectPr w:rsidR="00321CA0" w:rsidRPr="00E671C6" w:rsidSect="008B545D">
      <w:headerReference w:type="default" r:id="rId10"/>
      <w:footerReference w:type="default" r:id="rId11"/>
      <w:type w:val="continuous"/>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DEFF" w14:textId="77777777" w:rsidR="000C6643" w:rsidRDefault="000C6643" w:rsidP="003669E4">
      <w:pPr>
        <w:spacing w:after="0" w:line="240" w:lineRule="auto"/>
      </w:pPr>
      <w:r>
        <w:separator/>
      </w:r>
    </w:p>
  </w:endnote>
  <w:endnote w:type="continuationSeparator" w:id="0">
    <w:p w14:paraId="1685A0B7" w14:textId="77777777" w:rsidR="000C6643" w:rsidRDefault="000C6643" w:rsidP="00366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6B4D" w14:textId="77777777" w:rsidR="003669E4" w:rsidRDefault="00DC365A" w:rsidP="00C14D79">
    <w:pPr>
      <w:pStyle w:val="a5"/>
      <w:tabs>
        <w:tab w:val="clear" w:pos="9355"/>
        <w:tab w:val="left" w:pos="142"/>
        <w:tab w:val="right" w:pos="9356"/>
      </w:tabs>
      <w:ind w:right="-285"/>
    </w:pPr>
    <w:r>
      <w:rPr>
        <w:noProof/>
        <w:lang w:eastAsia="ru-RU"/>
      </w:rPr>
      <w:drawing>
        <wp:anchor distT="0" distB="0" distL="114300" distR="114300" simplePos="0" relativeHeight="251657728" behindDoc="1" locked="0" layoutInCell="1" allowOverlap="1" wp14:anchorId="24105BAC" wp14:editId="229999BF">
          <wp:simplePos x="0" y="0"/>
          <wp:positionH relativeFrom="column">
            <wp:posOffset>3175</wp:posOffset>
          </wp:positionH>
          <wp:positionV relativeFrom="paragraph">
            <wp:posOffset>-2935605</wp:posOffset>
          </wp:positionV>
          <wp:extent cx="6294755" cy="3348990"/>
          <wp:effectExtent l="0" t="0" r="0" b="3810"/>
          <wp:wrapNone/>
          <wp:docPr id="3" name="Рисунок 3" descr="Подвал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вал бланк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4755" cy="33489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DE20" w14:textId="77777777" w:rsidR="000C6643" w:rsidRDefault="000C6643" w:rsidP="003669E4">
      <w:pPr>
        <w:spacing w:after="0" w:line="240" w:lineRule="auto"/>
      </w:pPr>
      <w:r>
        <w:separator/>
      </w:r>
    </w:p>
  </w:footnote>
  <w:footnote w:type="continuationSeparator" w:id="0">
    <w:p w14:paraId="4C7ECF24" w14:textId="77777777" w:rsidR="000C6643" w:rsidRDefault="000C6643" w:rsidP="00366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20D9" w14:textId="77777777" w:rsidR="003669E4" w:rsidRDefault="00DC365A" w:rsidP="0015269A">
    <w:pPr>
      <w:pStyle w:val="a3"/>
    </w:pPr>
    <w:r>
      <w:rPr>
        <w:noProof/>
        <w:lang w:eastAsia="ru-RU"/>
      </w:rPr>
      <w:drawing>
        <wp:inline distT="0" distB="0" distL="0" distR="0" wp14:anchorId="05E84FFF" wp14:editId="3C51AAC0">
          <wp:extent cx="6292850" cy="457200"/>
          <wp:effectExtent l="0" t="0" r="0" b="0"/>
          <wp:docPr id="1" name="Рисунок 1" descr="Шапка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бланк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2850" cy="457200"/>
                  </a:xfrm>
                  <a:prstGeom prst="rect">
                    <a:avLst/>
                  </a:prstGeom>
                  <a:noFill/>
                  <a:ln>
                    <a:noFill/>
                  </a:ln>
                </pic:spPr>
              </pic:pic>
            </a:graphicData>
          </a:graphic>
        </wp:inline>
      </w:drawing>
    </w:r>
  </w:p>
  <w:p w14:paraId="2F0D0078" w14:textId="77777777" w:rsidR="00E671C6" w:rsidRPr="0015269A" w:rsidRDefault="00E671C6" w:rsidP="001526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C7C"/>
    <w:multiLevelType w:val="multilevel"/>
    <w:tmpl w:val="9B1E572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15464"/>
    <w:multiLevelType w:val="multilevel"/>
    <w:tmpl w:val="9376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63527"/>
    <w:multiLevelType w:val="multilevel"/>
    <w:tmpl w:val="CB9A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72164"/>
    <w:multiLevelType w:val="hybridMultilevel"/>
    <w:tmpl w:val="84D6A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6C1135"/>
    <w:multiLevelType w:val="hybridMultilevel"/>
    <w:tmpl w:val="B62E9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EE2FB5"/>
    <w:multiLevelType w:val="hybridMultilevel"/>
    <w:tmpl w:val="F8E87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65886587">
    <w:abstractNumId w:val="5"/>
  </w:num>
  <w:num w:numId="2" w16cid:durableId="182717886">
    <w:abstractNumId w:val="2"/>
  </w:num>
  <w:num w:numId="3" w16cid:durableId="1214778279">
    <w:abstractNumId w:val="1"/>
  </w:num>
  <w:num w:numId="4" w16cid:durableId="1982691115">
    <w:abstractNumId w:val="3"/>
  </w:num>
  <w:num w:numId="5" w16cid:durableId="772822469">
    <w:abstractNumId w:val="0"/>
  </w:num>
  <w:num w:numId="6" w16cid:durableId="980109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69E4"/>
    <w:rsid w:val="0000049F"/>
    <w:rsid w:val="0001560E"/>
    <w:rsid w:val="00021077"/>
    <w:rsid w:val="00026341"/>
    <w:rsid w:val="000625E3"/>
    <w:rsid w:val="00067FC2"/>
    <w:rsid w:val="00070A7D"/>
    <w:rsid w:val="00083ACD"/>
    <w:rsid w:val="000858CB"/>
    <w:rsid w:val="000B4F87"/>
    <w:rsid w:val="000C132E"/>
    <w:rsid w:val="000C3533"/>
    <w:rsid w:val="000C6168"/>
    <w:rsid w:val="000C6643"/>
    <w:rsid w:val="000D028B"/>
    <w:rsid w:val="000D4B7F"/>
    <w:rsid w:val="000E1106"/>
    <w:rsid w:val="000E4467"/>
    <w:rsid w:val="000F0A52"/>
    <w:rsid w:val="000F1582"/>
    <w:rsid w:val="00106EF2"/>
    <w:rsid w:val="00115A28"/>
    <w:rsid w:val="0012411A"/>
    <w:rsid w:val="00132C9A"/>
    <w:rsid w:val="00133169"/>
    <w:rsid w:val="00142BF2"/>
    <w:rsid w:val="00144F90"/>
    <w:rsid w:val="001518AD"/>
    <w:rsid w:val="0015269A"/>
    <w:rsid w:val="0015294D"/>
    <w:rsid w:val="001553C8"/>
    <w:rsid w:val="001636EC"/>
    <w:rsid w:val="001641EF"/>
    <w:rsid w:val="00167AC8"/>
    <w:rsid w:val="00172945"/>
    <w:rsid w:val="0017718E"/>
    <w:rsid w:val="00184A41"/>
    <w:rsid w:val="0018704D"/>
    <w:rsid w:val="00191132"/>
    <w:rsid w:val="0019538A"/>
    <w:rsid w:val="001A3642"/>
    <w:rsid w:val="001B72C8"/>
    <w:rsid w:val="001D7751"/>
    <w:rsid w:val="001D797B"/>
    <w:rsid w:val="001E4CC8"/>
    <w:rsid w:val="001E7025"/>
    <w:rsid w:val="001F6788"/>
    <w:rsid w:val="00204E3D"/>
    <w:rsid w:val="002050C6"/>
    <w:rsid w:val="002102B4"/>
    <w:rsid w:val="00223D85"/>
    <w:rsid w:val="002301E2"/>
    <w:rsid w:val="0023066E"/>
    <w:rsid w:val="00233548"/>
    <w:rsid w:val="00241BCE"/>
    <w:rsid w:val="002628B2"/>
    <w:rsid w:val="002659FC"/>
    <w:rsid w:val="00271046"/>
    <w:rsid w:val="00283215"/>
    <w:rsid w:val="00284FFC"/>
    <w:rsid w:val="00285A29"/>
    <w:rsid w:val="00296F52"/>
    <w:rsid w:val="0029772B"/>
    <w:rsid w:val="002A37FA"/>
    <w:rsid w:val="002A7949"/>
    <w:rsid w:val="002B0695"/>
    <w:rsid w:val="002B1631"/>
    <w:rsid w:val="002B4FFF"/>
    <w:rsid w:val="002D3477"/>
    <w:rsid w:val="002F5014"/>
    <w:rsid w:val="002F62FB"/>
    <w:rsid w:val="002F6358"/>
    <w:rsid w:val="00303184"/>
    <w:rsid w:val="00304E20"/>
    <w:rsid w:val="00305104"/>
    <w:rsid w:val="00313896"/>
    <w:rsid w:val="003207F7"/>
    <w:rsid w:val="00321CA0"/>
    <w:rsid w:val="00336027"/>
    <w:rsid w:val="0033777D"/>
    <w:rsid w:val="003559ED"/>
    <w:rsid w:val="003639C6"/>
    <w:rsid w:val="003669E4"/>
    <w:rsid w:val="00366E3E"/>
    <w:rsid w:val="003760C1"/>
    <w:rsid w:val="00376CF7"/>
    <w:rsid w:val="00383B40"/>
    <w:rsid w:val="00385811"/>
    <w:rsid w:val="00392070"/>
    <w:rsid w:val="00394DCB"/>
    <w:rsid w:val="003A09C6"/>
    <w:rsid w:val="003A4EEA"/>
    <w:rsid w:val="003B5161"/>
    <w:rsid w:val="003C1904"/>
    <w:rsid w:val="003D4C86"/>
    <w:rsid w:val="003E5623"/>
    <w:rsid w:val="003F7155"/>
    <w:rsid w:val="003F7557"/>
    <w:rsid w:val="00427782"/>
    <w:rsid w:val="004369B5"/>
    <w:rsid w:val="00445B71"/>
    <w:rsid w:val="0044640E"/>
    <w:rsid w:val="004558CB"/>
    <w:rsid w:val="00455EF9"/>
    <w:rsid w:val="004611BB"/>
    <w:rsid w:val="00462D36"/>
    <w:rsid w:val="00463F88"/>
    <w:rsid w:val="004640C1"/>
    <w:rsid w:val="004642EC"/>
    <w:rsid w:val="00467409"/>
    <w:rsid w:val="004706A4"/>
    <w:rsid w:val="004A0292"/>
    <w:rsid w:val="004A72FB"/>
    <w:rsid w:val="004C4EA8"/>
    <w:rsid w:val="004E0310"/>
    <w:rsid w:val="00500607"/>
    <w:rsid w:val="00515DEC"/>
    <w:rsid w:val="0051616B"/>
    <w:rsid w:val="00520159"/>
    <w:rsid w:val="00523125"/>
    <w:rsid w:val="005243F8"/>
    <w:rsid w:val="0052523B"/>
    <w:rsid w:val="00526AF9"/>
    <w:rsid w:val="0053762A"/>
    <w:rsid w:val="00537A42"/>
    <w:rsid w:val="0054375D"/>
    <w:rsid w:val="00550878"/>
    <w:rsid w:val="00552BEC"/>
    <w:rsid w:val="00557092"/>
    <w:rsid w:val="0056028F"/>
    <w:rsid w:val="0056519F"/>
    <w:rsid w:val="0057087F"/>
    <w:rsid w:val="005720CB"/>
    <w:rsid w:val="00574074"/>
    <w:rsid w:val="00585EB6"/>
    <w:rsid w:val="005947A1"/>
    <w:rsid w:val="0059713E"/>
    <w:rsid w:val="005A3C2B"/>
    <w:rsid w:val="005B1AD8"/>
    <w:rsid w:val="005C3538"/>
    <w:rsid w:val="005C479C"/>
    <w:rsid w:val="005D3EFF"/>
    <w:rsid w:val="005D6D06"/>
    <w:rsid w:val="005E0766"/>
    <w:rsid w:val="005E3117"/>
    <w:rsid w:val="006048E7"/>
    <w:rsid w:val="00606AA9"/>
    <w:rsid w:val="00607098"/>
    <w:rsid w:val="00612304"/>
    <w:rsid w:val="006138EA"/>
    <w:rsid w:val="00614680"/>
    <w:rsid w:val="0062096F"/>
    <w:rsid w:val="0062276E"/>
    <w:rsid w:val="0063095F"/>
    <w:rsid w:val="006313D5"/>
    <w:rsid w:val="00637343"/>
    <w:rsid w:val="00641C84"/>
    <w:rsid w:val="00651025"/>
    <w:rsid w:val="006515C4"/>
    <w:rsid w:val="00652608"/>
    <w:rsid w:val="00654008"/>
    <w:rsid w:val="00666C9A"/>
    <w:rsid w:val="00674A67"/>
    <w:rsid w:val="006760B6"/>
    <w:rsid w:val="00680C1B"/>
    <w:rsid w:val="00684C72"/>
    <w:rsid w:val="00693E70"/>
    <w:rsid w:val="006A364C"/>
    <w:rsid w:val="006A6B08"/>
    <w:rsid w:val="006B2533"/>
    <w:rsid w:val="006C0093"/>
    <w:rsid w:val="006C0CC8"/>
    <w:rsid w:val="006C2835"/>
    <w:rsid w:val="006D776A"/>
    <w:rsid w:val="006E1819"/>
    <w:rsid w:val="006E1CB4"/>
    <w:rsid w:val="006E2404"/>
    <w:rsid w:val="006E3D46"/>
    <w:rsid w:val="00704933"/>
    <w:rsid w:val="00724A16"/>
    <w:rsid w:val="00735DE0"/>
    <w:rsid w:val="00742BAF"/>
    <w:rsid w:val="007440E8"/>
    <w:rsid w:val="007453A7"/>
    <w:rsid w:val="0074592B"/>
    <w:rsid w:val="0076337A"/>
    <w:rsid w:val="00773B1D"/>
    <w:rsid w:val="00783887"/>
    <w:rsid w:val="00790DB2"/>
    <w:rsid w:val="0079302C"/>
    <w:rsid w:val="007966E5"/>
    <w:rsid w:val="007A09D5"/>
    <w:rsid w:val="007A339F"/>
    <w:rsid w:val="007A6CEC"/>
    <w:rsid w:val="007C12E7"/>
    <w:rsid w:val="007C2BC1"/>
    <w:rsid w:val="007C4592"/>
    <w:rsid w:val="007D096C"/>
    <w:rsid w:val="007D4E5A"/>
    <w:rsid w:val="007E4687"/>
    <w:rsid w:val="00800A32"/>
    <w:rsid w:val="008044D4"/>
    <w:rsid w:val="0080498C"/>
    <w:rsid w:val="008178F5"/>
    <w:rsid w:val="00820470"/>
    <w:rsid w:val="00823FA1"/>
    <w:rsid w:val="00831C99"/>
    <w:rsid w:val="0083489E"/>
    <w:rsid w:val="0084308C"/>
    <w:rsid w:val="00852709"/>
    <w:rsid w:val="00880B3A"/>
    <w:rsid w:val="00892F7A"/>
    <w:rsid w:val="008A3E14"/>
    <w:rsid w:val="008B1877"/>
    <w:rsid w:val="008B545D"/>
    <w:rsid w:val="008B5B43"/>
    <w:rsid w:val="008C21C4"/>
    <w:rsid w:val="008C4CD7"/>
    <w:rsid w:val="008C54C7"/>
    <w:rsid w:val="008C7AF9"/>
    <w:rsid w:val="008D0FFF"/>
    <w:rsid w:val="008D2929"/>
    <w:rsid w:val="008E4B0B"/>
    <w:rsid w:val="008E76C0"/>
    <w:rsid w:val="00900689"/>
    <w:rsid w:val="00922CA4"/>
    <w:rsid w:val="00927057"/>
    <w:rsid w:val="00934719"/>
    <w:rsid w:val="00942CC5"/>
    <w:rsid w:val="00944870"/>
    <w:rsid w:val="0095210A"/>
    <w:rsid w:val="00953680"/>
    <w:rsid w:val="00963366"/>
    <w:rsid w:val="009672DE"/>
    <w:rsid w:val="00970802"/>
    <w:rsid w:val="009841BE"/>
    <w:rsid w:val="009871F8"/>
    <w:rsid w:val="00991199"/>
    <w:rsid w:val="009931A6"/>
    <w:rsid w:val="009944A6"/>
    <w:rsid w:val="009947FA"/>
    <w:rsid w:val="009C249A"/>
    <w:rsid w:val="009C481F"/>
    <w:rsid w:val="009D2C38"/>
    <w:rsid w:val="009E323B"/>
    <w:rsid w:val="009E67AB"/>
    <w:rsid w:val="009F272A"/>
    <w:rsid w:val="009F6C19"/>
    <w:rsid w:val="00A01270"/>
    <w:rsid w:val="00A10F4C"/>
    <w:rsid w:val="00A15C4A"/>
    <w:rsid w:val="00A15F1A"/>
    <w:rsid w:val="00A2337D"/>
    <w:rsid w:val="00A533F1"/>
    <w:rsid w:val="00A66D9D"/>
    <w:rsid w:val="00A76C68"/>
    <w:rsid w:val="00A82BB7"/>
    <w:rsid w:val="00A82BCA"/>
    <w:rsid w:val="00A868C0"/>
    <w:rsid w:val="00A96996"/>
    <w:rsid w:val="00AA0607"/>
    <w:rsid w:val="00AB1591"/>
    <w:rsid w:val="00AB68DB"/>
    <w:rsid w:val="00AB7BDA"/>
    <w:rsid w:val="00AD0E23"/>
    <w:rsid w:val="00AD27D6"/>
    <w:rsid w:val="00AD4E7E"/>
    <w:rsid w:val="00AD7F0F"/>
    <w:rsid w:val="00AE45A9"/>
    <w:rsid w:val="00AE72BE"/>
    <w:rsid w:val="00AF1A60"/>
    <w:rsid w:val="00B14D76"/>
    <w:rsid w:val="00B237AC"/>
    <w:rsid w:val="00B250CF"/>
    <w:rsid w:val="00B265BA"/>
    <w:rsid w:val="00B33B9B"/>
    <w:rsid w:val="00B33DE5"/>
    <w:rsid w:val="00B464B2"/>
    <w:rsid w:val="00B52DDD"/>
    <w:rsid w:val="00B53C9C"/>
    <w:rsid w:val="00B8249F"/>
    <w:rsid w:val="00B85846"/>
    <w:rsid w:val="00B8627D"/>
    <w:rsid w:val="00B9360E"/>
    <w:rsid w:val="00B97220"/>
    <w:rsid w:val="00BB22C1"/>
    <w:rsid w:val="00BB39B0"/>
    <w:rsid w:val="00BC49A5"/>
    <w:rsid w:val="00BD6995"/>
    <w:rsid w:val="00BF14AD"/>
    <w:rsid w:val="00BF6DFD"/>
    <w:rsid w:val="00C02F3E"/>
    <w:rsid w:val="00C060FA"/>
    <w:rsid w:val="00C14D79"/>
    <w:rsid w:val="00C22E9C"/>
    <w:rsid w:val="00C31398"/>
    <w:rsid w:val="00C3463A"/>
    <w:rsid w:val="00C560FA"/>
    <w:rsid w:val="00C57FE1"/>
    <w:rsid w:val="00C60676"/>
    <w:rsid w:val="00C7180B"/>
    <w:rsid w:val="00C7517D"/>
    <w:rsid w:val="00C76CCA"/>
    <w:rsid w:val="00C82323"/>
    <w:rsid w:val="00C82F7E"/>
    <w:rsid w:val="00C90C7A"/>
    <w:rsid w:val="00C9178C"/>
    <w:rsid w:val="00C94FAD"/>
    <w:rsid w:val="00C9672A"/>
    <w:rsid w:val="00CB01DA"/>
    <w:rsid w:val="00CB12F1"/>
    <w:rsid w:val="00CC67E6"/>
    <w:rsid w:val="00CD0F6B"/>
    <w:rsid w:val="00CD10F0"/>
    <w:rsid w:val="00CD3CAA"/>
    <w:rsid w:val="00CD45BC"/>
    <w:rsid w:val="00CE5655"/>
    <w:rsid w:val="00CE7B3D"/>
    <w:rsid w:val="00CF2B9F"/>
    <w:rsid w:val="00D004A5"/>
    <w:rsid w:val="00D032A8"/>
    <w:rsid w:val="00D041A8"/>
    <w:rsid w:val="00D2377B"/>
    <w:rsid w:val="00D254ED"/>
    <w:rsid w:val="00D26851"/>
    <w:rsid w:val="00D344F6"/>
    <w:rsid w:val="00D356C6"/>
    <w:rsid w:val="00D42A16"/>
    <w:rsid w:val="00D46A66"/>
    <w:rsid w:val="00D46D75"/>
    <w:rsid w:val="00D51E89"/>
    <w:rsid w:val="00D64273"/>
    <w:rsid w:val="00D64483"/>
    <w:rsid w:val="00D64CA2"/>
    <w:rsid w:val="00D65F55"/>
    <w:rsid w:val="00D67F2E"/>
    <w:rsid w:val="00D72CD2"/>
    <w:rsid w:val="00D815A0"/>
    <w:rsid w:val="00D942C6"/>
    <w:rsid w:val="00D95A88"/>
    <w:rsid w:val="00DA53E2"/>
    <w:rsid w:val="00DA7301"/>
    <w:rsid w:val="00DC1099"/>
    <w:rsid w:val="00DC365A"/>
    <w:rsid w:val="00DD5A30"/>
    <w:rsid w:val="00DD6C1B"/>
    <w:rsid w:val="00DD7982"/>
    <w:rsid w:val="00DE5868"/>
    <w:rsid w:val="00DF37D9"/>
    <w:rsid w:val="00DF4CBE"/>
    <w:rsid w:val="00DF5118"/>
    <w:rsid w:val="00E12569"/>
    <w:rsid w:val="00E161D4"/>
    <w:rsid w:val="00E21924"/>
    <w:rsid w:val="00E3640F"/>
    <w:rsid w:val="00E43A35"/>
    <w:rsid w:val="00E44523"/>
    <w:rsid w:val="00E52A88"/>
    <w:rsid w:val="00E55850"/>
    <w:rsid w:val="00E671C6"/>
    <w:rsid w:val="00E77CE1"/>
    <w:rsid w:val="00E806D7"/>
    <w:rsid w:val="00E876C6"/>
    <w:rsid w:val="00E877F8"/>
    <w:rsid w:val="00E91165"/>
    <w:rsid w:val="00EA72CB"/>
    <w:rsid w:val="00EB2BBF"/>
    <w:rsid w:val="00EB7CD1"/>
    <w:rsid w:val="00EC3760"/>
    <w:rsid w:val="00ED6216"/>
    <w:rsid w:val="00EF2A8E"/>
    <w:rsid w:val="00EF2B9A"/>
    <w:rsid w:val="00EF7390"/>
    <w:rsid w:val="00F0209B"/>
    <w:rsid w:val="00F0294E"/>
    <w:rsid w:val="00F1182D"/>
    <w:rsid w:val="00F45358"/>
    <w:rsid w:val="00F47CDA"/>
    <w:rsid w:val="00F53692"/>
    <w:rsid w:val="00F53881"/>
    <w:rsid w:val="00F649AA"/>
    <w:rsid w:val="00F66E9B"/>
    <w:rsid w:val="00F81558"/>
    <w:rsid w:val="00F82391"/>
    <w:rsid w:val="00F85443"/>
    <w:rsid w:val="00F87EB4"/>
    <w:rsid w:val="00F9011D"/>
    <w:rsid w:val="00F914F9"/>
    <w:rsid w:val="00F97EC2"/>
    <w:rsid w:val="00FA4631"/>
    <w:rsid w:val="00FA5D70"/>
    <w:rsid w:val="00FB516E"/>
    <w:rsid w:val="00FB6BDA"/>
    <w:rsid w:val="00FC0A49"/>
    <w:rsid w:val="00FC55EA"/>
    <w:rsid w:val="00FC5685"/>
    <w:rsid w:val="00FC594F"/>
    <w:rsid w:val="00FC653D"/>
    <w:rsid w:val="00FD0669"/>
    <w:rsid w:val="00FD2F24"/>
    <w:rsid w:val="00FD6E38"/>
    <w:rsid w:val="00FE7816"/>
    <w:rsid w:val="00FF392E"/>
    <w:rsid w:val="00FF3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55B88"/>
  <w15:docId w15:val="{4B7383BF-BE3D-4F9E-A0A9-7022393E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CD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9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69E4"/>
  </w:style>
  <w:style w:type="paragraph" w:styleId="a5">
    <w:name w:val="footer"/>
    <w:basedOn w:val="a"/>
    <w:link w:val="a6"/>
    <w:uiPriority w:val="99"/>
    <w:unhideWhenUsed/>
    <w:rsid w:val="003669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69E4"/>
  </w:style>
  <w:style w:type="paragraph" w:styleId="a7">
    <w:name w:val="Balloon Text"/>
    <w:basedOn w:val="a"/>
    <w:link w:val="a8"/>
    <w:uiPriority w:val="99"/>
    <w:semiHidden/>
    <w:unhideWhenUsed/>
    <w:rsid w:val="003669E4"/>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3669E4"/>
    <w:rPr>
      <w:rFonts w:ascii="Tahoma" w:hAnsi="Tahoma" w:cs="Tahoma"/>
      <w:sz w:val="16"/>
      <w:szCs w:val="16"/>
    </w:rPr>
  </w:style>
  <w:style w:type="character" w:styleId="a9">
    <w:name w:val="Strong"/>
    <w:uiPriority w:val="22"/>
    <w:qFormat/>
    <w:rsid w:val="003207F7"/>
    <w:rPr>
      <w:b/>
      <w:bCs/>
    </w:rPr>
  </w:style>
  <w:style w:type="character" w:customStyle="1" w:styleId="apple-style-span">
    <w:name w:val="apple-style-span"/>
    <w:rsid w:val="003207F7"/>
  </w:style>
  <w:style w:type="character" w:customStyle="1" w:styleId="apple-converted-space">
    <w:name w:val="apple-converted-space"/>
    <w:rsid w:val="003207F7"/>
  </w:style>
  <w:style w:type="table" w:styleId="aa">
    <w:name w:val="Table Grid"/>
    <w:basedOn w:val="a1"/>
    <w:uiPriority w:val="59"/>
    <w:rsid w:val="00320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4933"/>
    <w:pPr>
      <w:autoSpaceDE w:val="0"/>
      <w:autoSpaceDN w:val="0"/>
      <w:adjustRightInd w:val="0"/>
    </w:pPr>
    <w:rPr>
      <w:rFonts w:ascii="Verdana" w:hAnsi="Verdana" w:cs="Verdana"/>
      <w:color w:val="000000"/>
      <w:sz w:val="24"/>
      <w:szCs w:val="24"/>
      <w:lang w:eastAsia="en-US"/>
    </w:rPr>
  </w:style>
  <w:style w:type="character" w:styleId="ab">
    <w:name w:val="Hyperlink"/>
    <w:uiPriority w:val="99"/>
    <w:unhideWhenUsed/>
    <w:rsid w:val="00D65F55"/>
    <w:rPr>
      <w:color w:val="0000FF"/>
      <w:u w:val="single"/>
    </w:rPr>
  </w:style>
  <w:style w:type="paragraph" w:styleId="ac">
    <w:name w:val="Body Text"/>
    <w:basedOn w:val="a"/>
    <w:link w:val="ad"/>
    <w:rsid w:val="00820470"/>
    <w:pPr>
      <w:suppressAutoHyphens/>
      <w:spacing w:after="120" w:line="240" w:lineRule="auto"/>
    </w:pPr>
    <w:rPr>
      <w:rFonts w:ascii="Times New Roman" w:eastAsia="Times New Roman" w:hAnsi="Times New Roman"/>
      <w:sz w:val="20"/>
      <w:szCs w:val="20"/>
      <w:lang w:eastAsia="ar-SA"/>
    </w:rPr>
  </w:style>
  <w:style w:type="character" w:customStyle="1" w:styleId="ad">
    <w:name w:val="Основной текст Знак"/>
    <w:link w:val="ac"/>
    <w:rsid w:val="00820470"/>
    <w:rPr>
      <w:rFonts w:ascii="Times New Roman" w:eastAsia="Times New Roman" w:hAnsi="Times New Roman"/>
      <w:lang w:eastAsia="ar-SA"/>
    </w:rPr>
  </w:style>
  <w:style w:type="paragraph" w:styleId="ae">
    <w:name w:val="List Paragraph"/>
    <w:basedOn w:val="a"/>
    <w:uiPriority w:val="34"/>
    <w:qFormat/>
    <w:rsid w:val="00AD2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6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2383F-A04A-4E70-BDEF-D9347F60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812</Words>
  <Characters>4630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StanGrad</dc:creator>
  <cp:lastModifiedBy>MAKSIM</cp:lastModifiedBy>
  <cp:revision>12</cp:revision>
  <cp:lastPrinted>2020-08-31T12:55:00Z</cp:lastPrinted>
  <dcterms:created xsi:type="dcterms:W3CDTF">2021-06-08T14:51:00Z</dcterms:created>
  <dcterms:modified xsi:type="dcterms:W3CDTF">2025-02-05T13:09:00Z</dcterms:modified>
</cp:coreProperties>
</file>